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BEDB" w14:textId="77777777" w:rsidR="007D1AF2" w:rsidRPr="007D1AF2" w:rsidRDefault="007D1AF2" w:rsidP="00234C30">
      <w:pPr>
        <w:pStyle w:val="Heading1"/>
        <w:rPr>
          <w:sz w:val="20"/>
          <w:szCs w:val="20"/>
        </w:rPr>
      </w:pPr>
    </w:p>
    <w:p w14:paraId="7B190F54" w14:textId="3E6699CD" w:rsidR="00DE60C0" w:rsidRPr="00234C30" w:rsidRDefault="00DE60C0" w:rsidP="00234C30">
      <w:pPr>
        <w:pStyle w:val="Heading1"/>
      </w:pPr>
      <w:r w:rsidRPr="00234C30">
        <w:t xml:space="preserve">Recruitment pack: Dyslexia and </w:t>
      </w:r>
      <w:r w:rsidR="009E1B51">
        <w:t>I</w:t>
      </w:r>
      <w:r w:rsidRPr="00234C30">
        <w:t xml:space="preserve">nclusive </w:t>
      </w:r>
      <w:r w:rsidR="009E1B51">
        <w:t>P</w:t>
      </w:r>
      <w:r w:rsidRPr="00234C30">
        <w:t xml:space="preserve">ractice </w:t>
      </w:r>
      <w:r w:rsidR="00B523E0">
        <w:t xml:space="preserve">Education </w:t>
      </w:r>
      <w:r w:rsidR="009E1B51">
        <w:t>P</w:t>
      </w:r>
      <w:r w:rsidRPr="00234C30">
        <w:t xml:space="preserve">rogramme </w:t>
      </w:r>
      <w:r w:rsidR="009E1B51">
        <w:t>C</w:t>
      </w:r>
      <w:r w:rsidRPr="00234C30">
        <w:t>o-ordinator</w:t>
      </w:r>
    </w:p>
    <w:p w14:paraId="68944C96" w14:textId="25F809BE" w:rsidR="00DE60C0" w:rsidRPr="00234C30" w:rsidRDefault="006410A1" w:rsidP="00234C30">
      <w:pPr>
        <w:pStyle w:val="Heading2"/>
      </w:pPr>
      <w:r w:rsidRPr="00234C30">
        <w:t xml:space="preserve">1. Context: </w:t>
      </w:r>
      <w:r w:rsidR="0007410E" w:rsidRPr="00234C30">
        <w:t>Making Sense: Education for children and young people with dyslexia in Scotland</w:t>
      </w:r>
    </w:p>
    <w:p w14:paraId="44726D52" w14:textId="0C8B0929" w:rsidR="00542F03" w:rsidRPr="00234C30" w:rsidRDefault="00542F03" w:rsidP="00234C30">
      <w:pPr>
        <w:rPr>
          <w:color w:val="002060"/>
          <w:sz w:val="24"/>
          <w:szCs w:val="24"/>
        </w:rPr>
      </w:pPr>
      <w:r w:rsidRPr="00234C30">
        <w:rPr>
          <w:color w:val="002060"/>
          <w:sz w:val="24"/>
          <w:szCs w:val="24"/>
        </w:rPr>
        <w:t xml:space="preserve">As part of Dyslexia Scotland’s second strategic aim, ‘To influence and achieve national and local positive change’, we work closely with partners </w:t>
      </w:r>
      <w:r w:rsidR="00590322">
        <w:rPr>
          <w:color w:val="002060"/>
          <w:sz w:val="24"/>
          <w:szCs w:val="24"/>
        </w:rPr>
        <w:t>including</w:t>
      </w:r>
      <w:r w:rsidRPr="00234C30">
        <w:rPr>
          <w:color w:val="002060"/>
          <w:sz w:val="24"/>
          <w:szCs w:val="24"/>
        </w:rPr>
        <w:t xml:space="preserve"> the Scottish Government, Education Scotland, GTCS, CALL Scotland, Enquire and Qualifications Scotland. We were a key partner in a national collaborative working group taking forward the 5 interlinked recommendations of an important 2014 </w:t>
      </w:r>
      <w:hyperlink r:id="rId10" w:history="1">
        <w:r w:rsidRPr="00234C30">
          <w:rPr>
            <w:rStyle w:val="Hyperlink"/>
            <w:rFonts w:eastAsiaTheme="minorEastAsia" w:cs="Arial"/>
            <w:color w:val="002060"/>
            <w:kern w:val="24"/>
            <w:sz w:val="24"/>
            <w:szCs w:val="24"/>
          </w:rPr>
          <w:t>Education Scotland review</w:t>
        </w:r>
      </w:hyperlink>
      <w:r w:rsidRPr="00234C30">
        <w:rPr>
          <w:color w:val="002060"/>
          <w:sz w:val="24"/>
          <w:szCs w:val="24"/>
        </w:rPr>
        <w:t xml:space="preserve">, ‘Making Sense: Education for children and young people with dyslexia in Scotland’ and in the development of its </w:t>
      </w:r>
      <w:hyperlink r:id="rId11" w:history="1">
        <w:r w:rsidRPr="00234C30">
          <w:rPr>
            <w:rStyle w:val="Hyperlink"/>
            <w:rFonts w:eastAsiaTheme="minorEastAsia" w:cs="Arial"/>
            <w:color w:val="002060"/>
            <w:kern w:val="24"/>
            <w:sz w:val="24"/>
            <w:szCs w:val="24"/>
          </w:rPr>
          <w:t>final report</w:t>
        </w:r>
      </w:hyperlink>
      <w:r w:rsidRPr="00234C30">
        <w:rPr>
          <w:color w:val="002060"/>
          <w:sz w:val="24"/>
          <w:szCs w:val="24"/>
        </w:rPr>
        <w:t xml:space="preserve"> (2020). Three of the 2014 review’s recommendations remain of </w:t>
      </w:r>
      <w:r w:rsidR="00F40B4D" w:rsidRPr="00234C30">
        <w:rPr>
          <w:color w:val="002060"/>
          <w:sz w:val="24"/>
          <w:szCs w:val="24"/>
        </w:rPr>
        <w:t>relevance</w:t>
      </w:r>
      <w:r w:rsidRPr="00234C30">
        <w:rPr>
          <w:color w:val="002060"/>
          <w:sz w:val="24"/>
          <w:szCs w:val="24"/>
        </w:rPr>
        <w:t xml:space="preserve"> to the Dyslexia and inclusive practice programme:</w:t>
      </w:r>
    </w:p>
    <w:p w14:paraId="74D8B61B" w14:textId="77777777" w:rsidR="00542F03" w:rsidRPr="00A41563" w:rsidRDefault="00542F03" w:rsidP="00A41563">
      <w:pPr>
        <w:pStyle w:val="ListParagraph"/>
        <w:numPr>
          <w:ilvl w:val="0"/>
          <w:numId w:val="4"/>
        </w:numPr>
        <w:rPr>
          <w:color w:val="002060"/>
          <w:sz w:val="24"/>
          <w:szCs w:val="24"/>
        </w:rPr>
      </w:pPr>
      <w:r w:rsidRPr="00A41563">
        <w:rPr>
          <w:color w:val="002060"/>
          <w:sz w:val="24"/>
          <w:szCs w:val="24"/>
        </w:rPr>
        <w:t>Teachers, support staff, learners and parents should have access to up-to-date practical advice and guidance on dyslexia</w:t>
      </w:r>
    </w:p>
    <w:p w14:paraId="38CF296A" w14:textId="00A751B7" w:rsidR="00542F03" w:rsidRPr="00A41563" w:rsidRDefault="00542F03" w:rsidP="00A41563">
      <w:pPr>
        <w:pStyle w:val="ListParagraph"/>
        <w:numPr>
          <w:ilvl w:val="0"/>
          <w:numId w:val="4"/>
        </w:numPr>
        <w:rPr>
          <w:color w:val="002060"/>
          <w:sz w:val="24"/>
          <w:szCs w:val="24"/>
        </w:rPr>
      </w:pPr>
      <w:r w:rsidRPr="00A41563">
        <w:rPr>
          <w:color w:val="002060"/>
          <w:sz w:val="24"/>
          <w:szCs w:val="24"/>
        </w:rPr>
        <w:t xml:space="preserve">Teachers, support staff and local authority staff should have access to a wide range of </w:t>
      </w:r>
      <w:r w:rsidR="00287203" w:rsidRPr="00A41563">
        <w:rPr>
          <w:color w:val="002060"/>
          <w:sz w:val="24"/>
          <w:szCs w:val="24"/>
        </w:rPr>
        <w:t>high-quality</w:t>
      </w:r>
      <w:r w:rsidRPr="00A41563">
        <w:rPr>
          <w:color w:val="002060"/>
          <w:sz w:val="24"/>
          <w:szCs w:val="24"/>
        </w:rPr>
        <w:t xml:space="preserve"> career-long professional opportunities at school, local and national level </w:t>
      </w:r>
    </w:p>
    <w:p w14:paraId="7E7487DE" w14:textId="77777777" w:rsidR="00542F03" w:rsidRPr="00A41563" w:rsidRDefault="00542F03" w:rsidP="00A41563">
      <w:pPr>
        <w:pStyle w:val="ListParagraph"/>
        <w:numPr>
          <w:ilvl w:val="0"/>
          <w:numId w:val="4"/>
        </w:numPr>
        <w:rPr>
          <w:color w:val="002060"/>
          <w:sz w:val="24"/>
          <w:szCs w:val="24"/>
        </w:rPr>
      </w:pPr>
      <w:r w:rsidRPr="00A41563">
        <w:rPr>
          <w:color w:val="002060"/>
          <w:sz w:val="24"/>
          <w:szCs w:val="24"/>
        </w:rPr>
        <w:t xml:space="preserve">Schools, local authorities and national partners should take action to improve the quality of educational outcomes for children and young people with dyslexia </w:t>
      </w:r>
    </w:p>
    <w:p w14:paraId="63684E13" w14:textId="78A77831" w:rsidR="00542F03" w:rsidRPr="00234C30" w:rsidRDefault="00542F03" w:rsidP="00234C30">
      <w:pPr>
        <w:rPr>
          <w:color w:val="002060"/>
          <w:sz w:val="24"/>
          <w:szCs w:val="24"/>
        </w:rPr>
      </w:pPr>
      <w:r w:rsidRPr="00234C30">
        <w:rPr>
          <w:rFonts w:cs="Segoe UI"/>
          <w:color w:val="002060"/>
          <w:sz w:val="24"/>
          <w:szCs w:val="24"/>
        </w:rPr>
        <w:t>The Making Sense report highlighted that there were limited professional learning opportunities in dyslexia for teachers in Scotland, which meant that many teachers were accessing learning in England.  T</w:t>
      </w:r>
      <w:r w:rsidRPr="00234C30">
        <w:rPr>
          <w:color w:val="002060"/>
          <w:sz w:val="24"/>
          <w:szCs w:val="24"/>
        </w:rPr>
        <w:t>he rationale for the Dyslexia and inclusive practice programme stems from the ‘gap’ identified in the report of high quality, accessible, Masters-level professional learning on dyslexia and inclusive practice for teachers that is set specifically within the Scottish context and that provides formal recognition of learning and experience in this area.</w:t>
      </w:r>
    </w:p>
    <w:p w14:paraId="33882524" w14:textId="06F187A0" w:rsidR="00542F03" w:rsidRPr="00234C30" w:rsidRDefault="00542F03" w:rsidP="00234C30">
      <w:pPr>
        <w:rPr>
          <w:color w:val="002060"/>
          <w:sz w:val="24"/>
          <w:szCs w:val="24"/>
        </w:rPr>
      </w:pPr>
      <w:r w:rsidRPr="00234C30">
        <w:rPr>
          <w:color w:val="002060"/>
          <w:sz w:val="24"/>
          <w:szCs w:val="24"/>
          <w:shd w:val="clear" w:color="auto" w:fill="FFFFFF"/>
        </w:rPr>
        <w:t xml:space="preserve">The recommendations made by Angela Morgan in 2020 in her review of additional support for learning were intended to ensure meaningful change for children and young people with additional support needs. The expansion of this programme will contribute to the implementation of the recommendation to build on and develop the suite of resources that are already available to teachers to support them to meet the needs of children and young people in schools. </w:t>
      </w:r>
    </w:p>
    <w:p w14:paraId="0905A1AF" w14:textId="77777777" w:rsidR="00542F03" w:rsidRPr="00234C30" w:rsidRDefault="00542F03" w:rsidP="00234C30">
      <w:pPr>
        <w:rPr>
          <w:color w:val="002060"/>
          <w:sz w:val="24"/>
          <w:szCs w:val="24"/>
        </w:rPr>
      </w:pPr>
      <w:r w:rsidRPr="00234C30">
        <w:rPr>
          <w:color w:val="002060"/>
          <w:sz w:val="24"/>
          <w:szCs w:val="24"/>
        </w:rPr>
        <w:t xml:space="preserve">According to a 2023 report by the Equality and Human Rights monitor </w:t>
      </w:r>
      <w:hyperlink r:id="rId12" w:history="1">
        <w:r w:rsidRPr="00234C30">
          <w:rPr>
            <w:rStyle w:val="Hyperlink"/>
            <w:rFonts w:eastAsiaTheme="minorEastAsia" w:cs="Arial"/>
            <w:color w:val="002060"/>
            <w:kern w:val="24"/>
            <w:sz w:val="24"/>
            <w:szCs w:val="24"/>
          </w:rPr>
          <w:t>‘Is Scotland Fairer?’</w:t>
        </w:r>
      </w:hyperlink>
      <w:r w:rsidRPr="00234C30">
        <w:rPr>
          <w:color w:val="002060"/>
          <w:sz w:val="24"/>
          <w:szCs w:val="24"/>
        </w:rPr>
        <w:t xml:space="preserve">, pupils with dyslexia have lower attainment than pupils without an additional support need, underscoring the need for improved support for dyslexia in Scottish schools. </w:t>
      </w:r>
    </w:p>
    <w:p w14:paraId="5A9C6A74" w14:textId="4031116C" w:rsidR="00EE0D86" w:rsidRPr="000B77DA" w:rsidRDefault="0007410E" w:rsidP="00EE0D86">
      <w:pPr>
        <w:pStyle w:val="Heading2"/>
        <w:rPr>
          <w:rFonts w:eastAsiaTheme="minorEastAsia"/>
          <w:b/>
          <w:bCs/>
        </w:rPr>
      </w:pPr>
      <w:r w:rsidRPr="00234C30">
        <w:rPr>
          <w:rFonts w:eastAsiaTheme="minorEastAsia"/>
        </w:rPr>
        <w:lastRenderedPageBreak/>
        <w:t>2</w:t>
      </w:r>
      <w:r w:rsidR="00EE0D86" w:rsidRPr="00234C30">
        <w:rPr>
          <w:rFonts w:eastAsiaTheme="minorEastAsia"/>
        </w:rPr>
        <w:t>. Background: Dyslexia and inclusive practice programme</w:t>
      </w:r>
    </w:p>
    <w:p w14:paraId="3DACDD60" w14:textId="77777777" w:rsidR="00EE0D86" w:rsidRPr="00C96D2C" w:rsidRDefault="00EE0D86" w:rsidP="00234C30">
      <w:pPr>
        <w:rPr>
          <w:color w:val="002060"/>
          <w:sz w:val="24"/>
          <w:szCs w:val="24"/>
        </w:rPr>
      </w:pPr>
      <w:r w:rsidRPr="00234C30">
        <w:rPr>
          <w:color w:val="002060"/>
          <w:sz w:val="24"/>
          <w:szCs w:val="24"/>
        </w:rPr>
        <w:t xml:space="preserve">Dyslexia Scotland is an accredited provider of the GTCS Professional Recognition </w:t>
      </w:r>
      <w:r w:rsidRPr="00C96D2C">
        <w:rPr>
          <w:color w:val="002060"/>
          <w:sz w:val="24"/>
          <w:szCs w:val="24"/>
        </w:rPr>
        <w:t xml:space="preserve">programme in Dyslexia and inclusive practice. The fifth year of the programme started in September 2025 and will end in August 2026. </w:t>
      </w:r>
    </w:p>
    <w:p w14:paraId="2BB581AB" w14:textId="77777777" w:rsidR="00EE0D86" w:rsidRPr="00C96D2C" w:rsidRDefault="00EE0D86" w:rsidP="00EE0D86">
      <w:pPr>
        <w:rPr>
          <w:rFonts w:eastAsia="Times New Roman" w:cs="Helvetica"/>
          <w:color w:val="002060"/>
          <w:sz w:val="24"/>
          <w:szCs w:val="24"/>
        </w:rPr>
      </w:pPr>
      <w:r w:rsidRPr="00C96D2C">
        <w:rPr>
          <w:rFonts w:eastAsia="Times New Roman" w:cs="Helvetica"/>
          <w:color w:val="002060"/>
          <w:sz w:val="24"/>
          <w:szCs w:val="24"/>
        </w:rPr>
        <w:t xml:space="preserve">The aim of the programme </w:t>
      </w:r>
      <w:r w:rsidRPr="00C96D2C">
        <w:rPr>
          <w:rFonts w:eastAsiaTheme="minorEastAsia" w:cs="Helvetica"/>
          <w:color w:val="002060"/>
          <w:kern w:val="24"/>
          <w:sz w:val="24"/>
          <w:szCs w:val="24"/>
        </w:rPr>
        <w:t>is to develop accomplished expert teachers in dyslexia and inclusive practice so that they are well equipped to support learners and colleagues through the holistic identification and support process for dyslexia in Scotland.</w:t>
      </w:r>
    </w:p>
    <w:p w14:paraId="6D3C5622" w14:textId="2B00EEDB" w:rsidR="00EE0D86" w:rsidRPr="00C96D2C" w:rsidRDefault="00EE0D86" w:rsidP="00234C30">
      <w:pPr>
        <w:rPr>
          <w:color w:val="002060"/>
          <w:sz w:val="24"/>
          <w:szCs w:val="24"/>
        </w:rPr>
      </w:pPr>
      <w:r w:rsidRPr="00C96D2C">
        <w:rPr>
          <w:color w:val="002060"/>
          <w:sz w:val="24"/>
          <w:szCs w:val="24"/>
        </w:rPr>
        <w:t xml:space="preserve">Working in close partnership with Education Scotland, Dyslexia Scotland developed the Dyslexia and </w:t>
      </w:r>
      <w:r w:rsidR="00076B63">
        <w:rPr>
          <w:color w:val="002060"/>
          <w:sz w:val="24"/>
          <w:szCs w:val="24"/>
        </w:rPr>
        <w:t>i</w:t>
      </w:r>
      <w:r w:rsidRPr="00C96D2C">
        <w:rPr>
          <w:color w:val="002060"/>
          <w:sz w:val="24"/>
          <w:szCs w:val="24"/>
        </w:rPr>
        <w:t xml:space="preserve">nclusive </w:t>
      </w:r>
      <w:r w:rsidR="00076B63">
        <w:rPr>
          <w:color w:val="002060"/>
          <w:sz w:val="24"/>
          <w:szCs w:val="24"/>
        </w:rPr>
        <w:t>p</w:t>
      </w:r>
      <w:r w:rsidRPr="00C96D2C">
        <w:rPr>
          <w:color w:val="002060"/>
          <w:sz w:val="24"/>
          <w:szCs w:val="24"/>
        </w:rPr>
        <w:t xml:space="preserve">ractice Professional Recognition </w:t>
      </w:r>
      <w:r w:rsidR="00076B63">
        <w:rPr>
          <w:color w:val="002060"/>
          <w:sz w:val="24"/>
          <w:szCs w:val="24"/>
        </w:rPr>
        <w:t>p</w:t>
      </w:r>
      <w:r w:rsidRPr="00C96D2C">
        <w:rPr>
          <w:color w:val="002060"/>
          <w:sz w:val="24"/>
          <w:szCs w:val="24"/>
        </w:rPr>
        <w:t>rogramme following an extended pilot that took place from 2017-2019. We built on the learning of the pilot through active engagement with the participants</w:t>
      </w:r>
      <w:r w:rsidR="00C96D2C">
        <w:rPr>
          <w:color w:val="002060"/>
          <w:sz w:val="24"/>
          <w:szCs w:val="24"/>
        </w:rPr>
        <w:t xml:space="preserve"> and alumni</w:t>
      </w:r>
      <w:r w:rsidRPr="00C96D2C">
        <w:rPr>
          <w:color w:val="002060"/>
          <w:sz w:val="24"/>
          <w:szCs w:val="24"/>
        </w:rPr>
        <w:t>. The GTCS accreditation panel commended the inclusion of children and young people in the development of the programme.</w:t>
      </w:r>
    </w:p>
    <w:p w14:paraId="3EC14E76" w14:textId="77777777" w:rsidR="00EE0D86" w:rsidRPr="00C96D2C" w:rsidRDefault="00EE0D86" w:rsidP="00234C30">
      <w:pPr>
        <w:rPr>
          <w:rFonts w:eastAsiaTheme="minorEastAsia"/>
          <w:b/>
          <w:color w:val="002060"/>
          <w:kern w:val="24"/>
          <w:sz w:val="24"/>
          <w:szCs w:val="24"/>
        </w:rPr>
      </w:pPr>
      <w:r w:rsidRPr="00C96D2C">
        <w:rPr>
          <w:rFonts w:eastAsiaTheme="minorEastAsia"/>
          <w:color w:val="002060"/>
          <w:kern w:val="24"/>
          <w:sz w:val="24"/>
          <w:szCs w:val="24"/>
        </w:rPr>
        <w:t>The programme:</w:t>
      </w:r>
    </w:p>
    <w:p w14:paraId="18EBE54D" w14:textId="77777777" w:rsidR="00EE0D86" w:rsidRPr="00C96D2C" w:rsidRDefault="00EE0D86" w:rsidP="00234C30">
      <w:pPr>
        <w:pStyle w:val="ListParagraph"/>
        <w:numPr>
          <w:ilvl w:val="0"/>
          <w:numId w:val="3"/>
        </w:numPr>
        <w:rPr>
          <w:color w:val="002060"/>
          <w:sz w:val="24"/>
          <w:szCs w:val="24"/>
        </w:rPr>
      </w:pPr>
      <w:r w:rsidRPr="00C96D2C">
        <w:rPr>
          <w:rFonts w:eastAsiaTheme="minorEastAsia"/>
          <w:color w:val="002060"/>
          <w:kern w:val="24"/>
          <w:sz w:val="24"/>
          <w:szCs w:val="24"/>
        </w:rPr>
        <w:t>is a creditable and effective way to deepen Scottish teachers’ knowledge, understanding and practice to support learners</w:t>
      </w:r>
    </w:p>
    <w:p w14:paraId="2CC88C0C" w14:textId="77777777" w:rsidR="00EE0D86" w:rsidRPr="00C96D2C" w:rsidRDefault="00EE0D86" w:rsidP="00234C30">
      <w:pPr>
        <w:pStyle w:val="ListParagraph"/>
        <w:numPr>
          <w:ilvl w:val="0"/>
          <w:numId w:val="3"/>
        </w:numPr>
        <w:rPr>
          <w:color w:val="002060"/>
          <w:sz w:val="24"/>
          <w:szCs w:val="24"/>
        </w:rPr>
      </w:pPr>
      <w:r w:rsidRPr="00C96D2C">
        <w:rPr>
          <w:rFonts w:eastAsiaTheme="minorEastAsia"/>
          <w:color w:val="002060"/>
          <w:kern w:val="24"/>
          <w:sz w:val="24"/>
          <w:szCs w:val="24"/>
        </w:rPr>
        <w:t>meets a need within our educational system, builds capacity and creates a free sustainable route to high quality professional learning.</w:t>
      </w:r>
    </w:p>
    <w:p w14:paraId="24B1705E" w14:textId="77777777" w:rsidR="00EE0D86" w:rsidRPr="00C96D2C" w:rsidRDefault="00EE0D86" w:rsidP="00234C30">
      <w:pPr>
        <w:pStyle w:val="ListParagraph"/>
        <w:numPr>
          <w:ilvl w:val="0"/>
          <w:numId w:val="3"/>
        </w:numPr>
        <w:rPr>
          <w:color w:val="002060"/>
          <w:sz w:val="24"/>
          <w:szCs w:val="24"/>
        </w:rPr>
      </w:pPr>
      <w:r w:rsidRPr="00C96D2C">
        <w:rPr>
          <w:rFonts w:eastAsiaTheme="minorEastAsia"/>
          <w:color w:val="002060"/>
          <w:kern w:val="24"/>
          <w:sz w:val="24"/>
          <w:szCs w:val="24"/>
        </w:rPr>
        <w:t>aims to increase the number of GTCS registered teachers with dyslexia and inclusive practice professional recognition.</w:t>
      </w:r>
    </w:p>
    <w:p w14:paraId="5EC15918" w14:textId="3FF57D29" w:rsidR="00F235B2" w:rsidRDefault="00EE0D86" w:rsidP="00234C30">
      <w:pPr>
        <w:rPr>
          <w:rFonts w:eastAsia="Times New Roman" w:cs="Arial"/>
          <w:color w:val="002060"/>
          <w:sz w:val="24"/>
          <w:szCs w:val="24"/>
        </w:rPr>
      </w:pPr>
      <w:r w:rsidRPr="00C96D2C">
        <w:rPr>
          <w:rFonts w:eastAsia="Times New Roman" w:cs="Arial"/>
          <w:color w:val="002060"/>
          <w:sz w:val="24"/>
          <w:szCs w:val="24"/>
        </w:rPr>
        <w:t xml:space="preserve">Since the pilot began, 265 practitioners </w:t>
      </w:r>
      <w:r w:rsidR="004F098B" w:rsidRPr="00C96D2C">
        <w:rPr>
          <w:rFonts w:eastAsia="Times New Roman" w:cs="Arial"/>
          <w:color w:val="002060"/>
          <w:sz w:val="24"/>
          <w:szCs w:val="24"/>
        </w:rPr>
        <w:t>have</w:t>
      </w:r>
      <w:r w:rsidRPr="00C96D2C">
        <w:rPr>
          <w:rFonts w:eastAsia="Times New Roman" w:cs="Arial"/>
          <w:color w:val="002060"/>
          <w:sz w:val="24"/>
          <w:szCs w:val="24"/>
        </w:rPr>
        <w:t xml:space="preserve"> participated, or are currently participating</w:t>
      </w:r>
      <w:r w:rsidR="004F098B" w:rsidRPr="00C96D2C">
        <w:rPr>
          <w:rFonts w:eastAsia="Times New Roman" w:cs="Arial"/>
          <w:color w:val="002060"/>
          <w:sz w:val="24"/>
          <w:szCs w:val="24"/>
        </w:rPr>
        <w:t>,</w:t>
      </w:r>
      <w:r w:rsidRPr="00C96D2C">
        <w:rPr>
          <w:rFonts w:eastAsia="Times New Roman" w:cs="Arial"/>
          <w:color w:val="002060"/>
          <w:sz w:val="24"/>
          <w:szCs w:val="24"/>
        </w:rPr>
        <w:t xml:space="preserve"> in the programme. There are 133 educators with Professional Recognition in dyslexia and inclusive practice in Scotland. A further 47 are enrolled in the current 2025-26 programme. Applications for cohort 6, which will start in September 2026</w:t>
      </w:r>
      <w:r w:rsidR="008A7933">
        <w:rPr>
          <w:rFonts w:eastAsia="Times New Roman" w:cs="Arial"/>
          <w:color w:val="002060"/>
          <w:sz w:val="24"/>
          <w:szCs w:val="24"/>
        </w:rPr>
        <w:t>,</w:t>
      </w:r>
      <w:r w:rsidRPr="00C96D2C">
        <w:rPr>
          <w:rFonts w:eastAsia="Times New Roman" w:cs="Arial"/>
          <w:color w:val="002060"/>
          <w:sz w:val="24"/>
          <w:szCs w:val="24"/>
        </w:rPr>
        <w:t xml:space="preserve"> will open </w:t>
      </w:r>
      <w:r w:rsidR="008A7933">
        <w:rPr>
          <w:rFonts w:eastAsia="Times New Roman" w:cs="Arial"/>
          <w:color w:val="002060"/>
          <w:sz w:val="24"/>
          <w:szCs w:val="24"/>
        </w:rPr>
        <w:t xml:space="preserve">at the end </w:t>
      </w:r>
      <w:r w:rsidR="00E26E73">
        <w:rPr>
          <w:rFonts w:eastAsia="Times New Roman" w:cs="Arial"/>
          <w:color w:val="002060"/>
          <w:sz w:val="24"/>
          <w:szCs w:val="24"/>
        </w:rPr>
        <w:t xml:space="preserve">of </w:t>
      </w:r>
      <w:r w:rsidR="00E26E73" w:rsidRPr="00C96D2C">
        <w:rPr>
          <w:rFonts w:eastAsia="Times New Roman" w:cs="Arial"/>
          <w:color w:val="002060"/>
          <w:sz w:val="24"/>
          <w:szCs w:val="24"/>
        </w:rPr>
        <w:t>March</w:t>
      </w:r>
      <w:r w:rsidRPr="00C96D2C">
        <w:rPr>
          <w:rFonts w:eastAsia="Times New Roman" w:cs="Arial"/>
          <w:color w:val="002060"/>
          <w:sz w:val="24"/>
          <w:szCs w:val="24"/>
        </w:rPr>
        <w:t xml:space="preserve"> 2026.</w:t>
      </w:r>
      <w:r w:rsidR="00F23579" w:rsidRPr="00C96D2C">
        <w:rPr>
          <w:rFonts w:eastAsia="Times New Roman" w:cs="Arial"/>
          <w:color w:val="002060"/>
          <w:sz w:val="24"/>
          <w:szCs w:val="24"/>
        </w:rPr>
        <w:t xml:space="preserve"> There will be 100 places on cohort 6, following an additional grant from the Scottish Government to expand the programme.</w:t>
      </w:r>
    </w:p>
    <w:p w14:paraId="6FF5634E" w14:textId="44D1AB8B" w:rsidR="00F235B2" w:rsidRDefault="00F235B2" w:rsidP="006A4522">
      <w:pPr>
        <w:pStyle w:val="Heading2"/>
        <w:rPr>
          <w:rFonts w:eastAsia="Times New Roman"/>
        </w:rPr>
      </w:pPr>
      <w:r>
        <w:rPr>
          <w:rFonts w:eastAsia="Times New Roman"/>
        </w:rPr>
        <w:t>3. Programme objectives</w:t>
      </w:r>
    </w:p>
    <w:p w14:paraId="7B688CB8" w14:textId="77777777" w:rsidR="00F235B2" w:rsidRPr="006A4522" w:rsidRDefault="00F235B2" w:rsidP="00F235B2">
      <w:pPr>
        <w:ind w:left="709" w:hanging="709"/>
        <w:rPr>
          <w:rFonts w:cs="Calibri"/>
          <w:snapToGrid w:val="0"/>
          <w:color w:val="002060"/>
          <w:spacing w:val="-6"/>
          <w:sz w:val="24"/>
          <w:szCs w:val="24"/>
        </w:rPr>
      </w:pPr>
      <w:r w:rsidRPr="006A4522">
        <w:rPr>
          <w:rFonts w:cs="Calibri"/>
          <w:snapToGrid w:val="0"/>
          <w:color w:val="002060"/>
          <w:spacing w:val="-6"/>
          <w:sz w:val="24"/>
          <w:szCs w:val="24"/>
        </w:rPr>
        <w:t xml:space="preserve">The main objectives of the programme are: </w:t>
      </w:r>
    </w:p>
    <w:p w14:paraId="74EB70B1" w14:textId="77777777" w:rsidR="00F235B2" w:rsidRPr="006A4522" w:rsidRDefault="00F235B2" w:rsidP="00F235B2">
      <w:pPr>
        <w:pStyle w:val="ListParagraph"/>
        <w:numPr>
          <w:ilvl w:val="0"/>
          <w:numId w:val="1"/>
        </w:numPr>
        <w:spacing w:after="0" w:line="240" w:lineRule="auto"/>
        <w:rPr>
          <w:rFonts w:eastAsiaTheme="minorEastAsia" w:cs="Arial"/>
          <w:color w:val="002060"/>
          <w:kern w:val="24"/>
          <w:sz w:val="24"/>
          <w:szCs w:val="24"/>
        </w:rPr>
      </w:pPr>
      <w:r w:rsidRPr="006A4522">
        <w:rPr>
          <w:rFonts w:eastAsiaTheme="minorEastAsia" w:cs="Arial"/>
          <w:color w:val="002060"/>
          <w:kern w:val="24"/>
          <w:sz w:val="24"/>
          <w:szCs w:val="24"/>
        </w:rPr>
        <w:t xml:space="preserve">to increase the number of teachers across Scotland who are well equipped to support learners and colleagues through the holistic identification and support process for dyslexia in Scotland </w:t>
      </w:r>
    </w:p>
    <w:p w14:paraId="074F2E44" w14:textId="77777777" w:rsidR="00F235B2" w:rsidRPr="006A4522" w:rsidRDefault="00F235B2" w:rsidP="00F235B2">
      <w:pPr>
        <w:pStyle w:val="ListParagraph"/>
        <w:numPr>
          <w:ilvl w:val="0"/>
          <w:numId w:val="1"/>
        </w:numPr>
        <w:spacing w:after="0" w:line="240" w:lineRule="auto"/>
        <w:rPr>
          <w:rFonts w:eastAsiaTheme="minorEastAsia" w:cs="Arial"/>
          <w:color w:val="002060"/>
          <w:kern w:val="24"/>
          <w:sz w:val="24"/>
          <w:szCs w:val="24"/>
        </w:rPr>
      </w:pPr>
      <w:r w:rsidRPr="006A4522">
        <w:rPr>
          <w:rFonts w:eastAsiaTheme="minorEastAsia" w:cs="Arial"/>
          <w:color w:val="002060"/>
          <w:kern w:val="24"/>
          <w:sz w:val="24"/>
          <w:szCs w:val="24"/>
        </w:rPr>
        <w:t xml:space="preserve">to provide a free high quality professional learning award focused on dyslexia and inclusive practice within the Scottish context, which recognises the enhanced, significant and sustained enquiry undertaken and the development of professional learning </w:t>
      </w:r>
    </w:p>
    <w:p w14:paraId="03AE92D7" w14:textId="77777777" w:rsidR="00F235B2" w:rsidRPr="006A4522" w:rsidRDefault="00F235B2" w:rsidP="00F235B2">
      <w:pPr>
        <w:pStyle w:val="ListParagraph"/>
        <w:numPr>
          <w:ilvl w:val="0"/>
          <w:numId w:val="1"/>
        </w:numPr>
        <w:spacing w:after="0" w:line="240" w:lineRule="auto"/>
        <w:rPr>
          <w:color w:val="002060"/>
          <w:sz w:val="24"/>
          <w:szCs w:val="24"/>
        </w:rPr>
      </w:pPr>
      <w:r w:rsidRPr="006A4522">
        <w:rPr>
          <w:rFonts w:eastAsiaTheme="minorEastAsia" w:cs="Arial"/>
          <w:color w:val="002060"/>
          <w:kern w:val="24"/>
          <w:sz w:val="24"/>
          <w:szCs w:val="24"/>
        </w:rPr>
        <w:t>to provide a supportive learning network for participants and alumni and to share the cumulative learning from programme practitioner enquiries more widely through the Addressing Dyslexia Toolkit and beyond</w:t>
      </w:r>
    </w:p>
    <w:p w14:paraId="5B43F50E" w14:textId="77777777" w:rsidR="00F235B2" w:rsidRPr="006A4522" w:rsidRDefault="00F235B2" w:rsidP="00F235B2">
      <w:pPr>
        <w:pStyle w:val="ListParagraph"/>
        <w:numPr>
          <w:ilvl w:val="0"/>
          <w:numId w:val="1"/>
        </w:numPr>
        <w:spacing w:after="0" w:line="240" w:lineRule="auto"/>
        <w:rPr>
          <w:rFonts w:eastAsiaTheme="minorEastAsia" w:cs="Arial"/>
          <w:color w:val="002060"/>
          <w:kern w:val="24"/>
          <w:sz w:val="24"/>
          <w:szCs w:val="24"/>
        </w:rPr>
      </w:pPr>
      <w:r w:rsidRPr="006A4522">
        <w:rPr>
          <w:rFonts w:eastAsiaTheme="minorEastAsia" w:cs="Arial"/>
          <w:color w:val="002060"/>
          <w:kern w:val="24"/>
          <w:sz w:val="24"/>
          <w:szCs w:val="24"/>
        </w:rPr>
        <w:t xml:space="preserve">to support participants and alumni to develop their leadership skills and work collaboratively within their school community to improve inclusive practice and support for all learners.  </w:t>
      </w:r>
    </w:p>
    <w:p w14:paraId="5E479694" w14:textId="77777777" w:rsidR="00F235B2" w:rsidRPr="00C96D2C" w:rsidRDefault="00F235B2" w:rsidP="00234C30">
      <w:pPr>
        <w:rPr>
          <w:color w:val="002060"/>
          <w:sz w:val="24"/>
          <w:szCs w:val="24"/>
        </w:rPr>
      </w:pPr>
    </w:p>
    <w:p w14:paraId="543D0840" w14:textId="040294C2" w:rsidR="00542F03" w:rsidRPr="00DE60C0" w:rsidRDefault="00F235B2" w:rsidP="00234C30">
      <w:pPr>
        <w:pStyle w:val="Heading2"/>
      </w:pPr>
      <w:r>
        <w:t>4</w:t>
      </w:r>
      <w:r w:rsidR="0007410E">
        <w:t xml:space="preserve">. </w:t>
      </w:r>
      <w:r w:rsidR="00234C30">
        <w:t>Links about the programme and its expansion</w:t>
      </w:r>
    </w:p>
    <w:p w14:paraId="046B221A" w14:textId="6FBC9FC8" w:rsidR="00DE60C0" w:rsidRPr="00234C30" w:rsidRDefault="00542F03" w:rsidP="00DE60C0">
      <w:pPr>
        <w:rPr>
          <w:color w:val="002060"/>
          <w:sz w:val="24"/>
          <w:szCs w:val="24"/>
        </w:rPr>
      </w:pPr>
      <w:r w:rsidRPr="00234C30">
        <w:rPr>
          <w:color w:val="002060"/>
          <w:sz w:val="24"/>
          <w:szCs w:val="24"/>
        </w:rPr>
        <w:t>The following links provide further information about the Dyslexia and inclusive practice programme</w:t>
      </w:r>
      <w:r w:rsidR="00234C30">
        <w:rPr>
          <w:color w:val="002060"/>
          <w:sz w:val="24"/>
          <w:szCs w:val="24"/>
        </w:rPr>
        <w:t xml:space="preserve"> and its expansion in 2026</w:t>
      </w:r>
      <w:r w:rsidRPr="00234C30">
        <w:rPr>
          <w:color w:val="002060"/>
          <w:sz w:val="24"/>
          <w:szCs w:val="24"/>
        </w:rPr>
        <w:t>.</w:t>
      </w:r>
    </w:p>
    <w:p w14:paraId="0B6DFC3C" w14:textId="77777777" w:rsidR="00DE60C0" w:rsidRPr="00234C30" w:rsidRDefault="00DE60C0" w:rsidP="00DE60C0">
      <w:pPr>
        <w:rPr>
          <w:color w:val="002060"/>
          <w:sz w:val="24"/>
          <w:szCs w:val="24"/>
        </w:rPr>
      </w:pPr>
      <w:hyperlink r:id="rId13" w:history="1">
        <w:r w:rsidRPr="00234C30">
          <w:rPr>
            <w:rStyle w:val="Hyperlink"/>
            <w:color w:val="002060"/>
            <w:sz w:val="24"/>
            <w:szCs w:val="24"/>
          </w:rPr>
          <w:t>https://addressingdyslexia.org/professional-development/gtcs-professional-recognition-in-dyslexia-and-inclusive-practice/</w:t>
        </w:r>
      </w:hyperlink>
      <w:r w:rsidRPr="00234C30">
        <w:rPr>
          <w:color w:val="002060"/>
          <w:sz w:val="24"/>
          <w:szCs w:val="24"/>
        </w:rPr>
        <w:t xml:space="preserve"> </w:t>
      </w:r>
    </w:p>
    <w:p w14:paraId="157240DF" w14:textId="77777777" w:rsidR="00DE60C0" w:rsidRPr="00234C30" w:rsidRDefault="00DE60C0" w:rsidP="00DE60C0">
      <w:pPr>
        <w:rPr>
          <w:color w:val="002060"/>
          <w:sz w:val="24"/>
          <w:szCs w:val="24"/>
          <w14:ligatures w14:val="none"/>
        </w:rPr>
      </w:pPr>
      <w:hyperlink r:id="rId14" w:history="1">
        <w:r w:rsidRPr="00234C30">
          <w:rPr>
            <w:rStyle w:val="Hyperlink"/>
            <w:color w:val="002060"/>
            <w:sz w:val="24"/>
            <w:szCs w:val="24"/>
            <w14:ligatures w14:val="none"/>
          </w:rPr>
          <w:t>https://www.gtcs.org.uk/accredited-professional-recognition-programmes/dyslexia-and-inclusive-practice-professional-recognition-programme</w:t>
        </w:r>
      </w:hyperlink>
      <w:r w:rsidRPr="00234C30">
        <w:rPr>
          <w:color w:val="002060"/>
          <w:sz w:val="24"/>
          <w:szCs w:val="24"/>
          <w14:ligatures w14:val="none"/>
        </w:rPr>
        <w:t xml:space="preserve">   </w:t>
      </w:r>
    </w:p>
    <w:p w14:paraId="762AEB99" w14:textId="5CD32AFA" w:rsidR="002D2818" w:rsidRPr="00234C30" w:rsidRDefault="00DE60C0">
      <w:pPr>
        <w:rPr>
          <w:color w:val="002060"/>
          <w:sz w:val="24"/>
          <w:szCs w:val="24"/>
          <w14:ligatures w14:val="none"/>
        </w:rPr>
      </w:pPr>
      <w:r w:rsidRPr="00234C30">
        <w:rPr>
          <w:color w:val="002060"/>
          <w:sz w:val="24"/>
          <w:szCs w:val="24"/>
          <w14:ligatures w14:val="none"/>
        </w:rPr>
        <w:t> </w:t>
      </w:r>
      <w:hyperlink r:id="rId15" w:history="1">
        <w:r w:rsidR="00234C30" w:rsidRPr="000F02F3">
          <w:rPr>
            <w:rStyle w:val="Hyperlink"/>
            <w:sz w:val="24"/>
            <w:szCs w:val="24"/>
          </w:rPr>
          <w:t>https://dyslexiascotland.org.uk/news/new-funding-to-train-more-teachers/</w:t>
        </w:r>
      </w:hyperlink>
      <w:r>
        <w:rPr>
          <w:rFonts w:ascii="Century Gothic" w:hAnsi="Century Gothic"/>
          <w:color w:val="002060"/>
          <w:sz w:val="24"/>
          <w:szCs w:val="24"/>
        </w:rPr>
        <w:t xml:space="preserve"> </w:t>
      </w:r>
    </w:p>
    <w:sectPr w:rsidR="002D2818" w:rsidRPr="00234C30" w:rsidSect="007D1AF2">
      <w:headerReference w:type="default" r:id="rId16"/>
      <w:footerReference w:type="default" r:id="rId17"/>
      <w:headerReference w:type="first" r:id="rId18"/>
      <w:pgSz w:w="11906" w:h="16838"/>
      <w:pgMar w:top="70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A2BC9" w14:textId="77777777" w:rsidR="00C6613B" w:rsidRDefault="00C6613B" w:rsidP="00234C30">
      <w:pPr>
        <w:spacing w:after="0" w:line="240" w:lineRule="auto"/>
      </w:pPr>
      <w:r>
        <w:separator/>
      </w:r>
    </w:p>
  </w:endnote>
  <w:endnote w:type="continuationSeparator" w:id="0">
    <w:p w14:paraId="7C7C19EF" w14:textId="77777777" w:rsidR="00C6613B" w:rsidRDefault="00C6613B" w:rsidP="0023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645710"/>
      <w:docPartObj>
        <w:docPartGallery w:val="Page Numbers (Bottom of Page)"/>
        <w:docPartUnique/>
      </w:docPartObj>
    </w:sdtPr>
    <w:sdtEndPr>
      <w:rPr>
        <w:noProof/>
      </w:rPr>
    </w:sdtEndPr>
    <w:sdtContent>
      <w:p w14:paraId="0D900892" w14:textId="2692D3AC" w:rsidR="00234C30" w:rsidRDefault="00234C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F3D2D6" w14:textId="77777777" w:rsidR="00234C30" w:rsidRDefault="00234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0EA5" w14:textId="77777777" w:rsidR="00C6613B" w:rsidRDefault="00C6613B" w:rsidP="00234C30">
      <w:pPr>
        <w:spacing w:after="0" w:line="240" w:lineRule="auto"/>
      </w:pPr>
      <w:r>
        <w:separator/>
      </w:r>
    </w:p>
  </w:footnote>
  <w:footnote w:type="continuationSeparator" w:id="0">
    <w:p w14:paraId="77799711" w14:textId="77777777" w:rsidR="00C6613B" w:rsidRDefault="00C6613B" w:rsidP="00234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25D1" w14:textId="63B7A487" w:rsidR="0098250D" w:rsidRDefault="0098250D" w:rsidP="0098250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218D" w14:textId="5FAD8C4F" w:rsidR="007D1AF2" w:rsidRDefault="007D1AF2">
    <w:pPr>
      <w:pStyle w:val="Header"/>
    </w:pPr>
    <w:r>
      <w:rPr>
        <w:noProof/>
      </w:rPr>
      <w:drawing>
        <wp:anchor distT="0" distB="0" distL="114300" distR="114300" simplePos="0" relativeHeight="251659264" behindDoc="1" locked="0" layoutInCell="1" allowOverlap="1" wp14:anchorId="622F527C" wp14:editId="7EB784F0">
          <wp:simplePos x="0" y="0"/>
          <wp:positionH relativeFrom="column">
            <wp:posOffset>3604260</wp:posOffset>
          </wp:positionH>
          <wp:positionV relativeFrom="paragraph">
            <wp:posOffset>0</wp:posOffset>
          </wp:positionV>
          <wp:extent cx="2002790" cy="545465"/>
          <wp:effectExtent l="0" t="0" r="0" b="6985"/>
          <wp:wrapTight wrapText="bothSides">
            <wp:wrapPolygon edited="0">
              <wp:start x="0" y="0"/>
              <wp:lineTo x="0" y="21122"/>
              <wp:lineTo x="21367" y="21122"/>
              <wp:lineTo x="21367" y="0"/>
              <wp:lineTo x="0" y="0"/>
            </wp:wrapPolygon>
          </wp:wrapTight>
          <wp:docPr id="17135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52183" name="Picture 314152183"/>
                  <pic:cNvPicPr/>
                </pic:nvPicPr>
                <pic:blipFill>
                  <a:blip r:embed="rId1">
                    <a:extLst>
                      <a:ext uri="{28A0092B-C50C-407E-A947-70E740481C1C}">
                        <a14:useLocalDpi xmlns:a14="http://schemas.microsoft.com/office/drawing/2010/main" val="0"/>
                      </a:ext>
                    </a:extLst>
                  </a:blip>
                  <a:stretch>
                    <a:fillRect/>
                  </a:stretch>
                </pic:blipFill>
                <pic:spPr>
                  <a:xfrm>
                    <a:off x="0" y="0"/>
                    <a:ext cx="2002790" cy="545465"/>
                  </a:xfrm>
                  <a:prstGeom prst="rect">
                    <a:avLst/>
                  </a:prstGeom>
                </pic:spPr>
              </pic:pic>
            </a:graphicData>
          </a:graphic>
        </wp:anchor>
      </w:drawing>
    </w:r>
    <w:r>
      <w:rPr>
        <w:noProof/>
      </w:rPr>
      <w:drawing>
        <wp:anchor distT="0" distB="0" distL="114300" distR="114300" simplePos="0" relativeHeight="251658240" behindDoc="1" locked="0" layoutInCell="1" allowOverlap="1" wp14:anchorId="6AA0A3BE" wp14:editId="1FC965B0">
          <wp:simplePos x="0" y="0"/>
          <wp:positionH relativeFrom="column">
            <wp:posOffset>0</wp:posOffset>
          </wp:positionH>
          <wp:positionV relativeFrom="paragraph">
            <wp:posOffset>0</wp:posOffset>
          </wp:positionV>
          <wp:extent cx="1783080" cy="1088431"/>
          <wp:effectExtent l="0" t="0" r="7620" b="0"/>
          <wp:wrapTight wrapText="bothSides">
            <wp:wrapPolygon edited="0">
              <wp:start x="0" y="0"/>
              <wp:lineTo x="0" y="21172"/>
              <wp:lineTo x="21462" y="21172"/>
              <wp:lineTo x="21462" y="0"/>
              <wp:lineTo x="0" y="0"/>
            </wp:wrapPolygon>
          </wp:wrapTight>
          <wp:docPr id="1492386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66691" name="Picture 1877566691"/>
                  <pic:cNvPicPr/>
                </pic:nvPicPr>
                <pic:blipFill>
                  <a:blip r:embed="rId2">
                    <a:extLst>
                      <a:ext uri="{28A0092B-C50C-407E-A947-70E740481C1C}">
                        <a14:useLocalDpi xmlns:a14="http://schemas.microsoft.com/office/drawing/2010/main" val="0"/>
                      </a:ext>
                    </a:extLst>
                  </a:blip>
                  <a:stretch>
                    <a:fillRect/>
                  </a:stretch>
                </pic:blipFill>
                <pic:spPr>
                  <a:xfrm>
                    <a:off x="0" y="0"/>
                    <a:ext cx="1783080" cy="10884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781A"/>
    <w:multiLevelType w:val="hybridMultilevel"/>
    <w:tmpl w:val="90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F56174"/>
    <w:multiLevelType w:val="hybridMultilevel"/>
    <w:tmpl w:val="59F0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250498"/>
    <w:multiLevelType w:val="hybridMultilevel"/>
    <w:tmpl w:val="DB003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3C7057"/>
    <w:multiLevelType w:val="hybridMultilevel"/>
    <w:tmpl w:val="688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0669285">
    <w:abstractNumId w:val="3"/>
  </w:num>
  <w:num w:numId="2" w16cid:durableId="911547064">
    <w:abstractNumId w:val="2"/>
  </w:num>
  <w:num w:numId="3" w16cid:durableId="1983119422">
    <w:abstractNumId w:val="0"/>
  </w:num>
  <w:num w:numId="4" w16cid:durableId="1085495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C0"/>
    <w:rsid w:val="0007410E"/>
    <w:rsid w:val="00076B63"/>
    <w:rsid w:val="00145DF0"/>
    <w:rsid w:val="00147D57"/>
    <w:rsid w:val="00171865"/>
    <w:rsid w:val="001A58BB"/>
    <w:rsid w:val="00234C30"/>
    <w:rsid w:val="002670E0"/>
    <w:rsid w:val="00287203"/>
    <w:rsid w:val="002D2818"/>
    <w:rsid w:val="002F70ED"/>
    <w:rsid w:val="003265C5"/>
    <w:rsid w:val="003C6F74"/>
    <w:rsid w:val="003D5404"/>
    <w:rsid w:val="00401471"/>
    <w:rsid w:val="004F098B"/>
    <w:rsid w:val="00542F03"/>
    <w:rsid w:val="005760F9"/>
    <w:rsid w:val="00590322"/>
    <w:rsid w:val="006410A1"/>
    <w:rsid w:val="00680DE3"/>
    <w:rsid w:val="006A4522"/>
    <w:rsid w:val="006F1D28"/>
    <w:rsid w:val="00772C6A"/>
    <w:rsid w:val="007D1AF2"/>
    <w:rsid w:val="007F0089"/>
    <w:rsid w:val="008175F9"/>
    <w:rsid w:val="008A7933"/>
    <w:rsid w:val="0098250D"/>
    <w:rsid w:val="009E1B51"/>
    <w:rsid w:val="009F4A62"/>
    <w:rsid w:val="00A37D0F"/>
    <w:rsid w:val="00A41563"/>
    <w:rsid w:val="00A77746"/>
    <w:rsid w:val="00A77CE5"/>
    <w:rsid w:val="00B523E0"/>
    <w:rsid w:val="00C63F55"/>
    <w:rsid w:val="00C6613B"/>
    <w:rsid w:val="00C96D2C"/>
    <w:rsid w:val="00DE60C0"/>
    <w:rsid w:val="00E26E73"/>
    <w:rsid w:val="00E32A03"/>
    <w:rsid w:val="00EE0D86"/>
    <w:rsid w:val="00EF1F75"/>
    <w:rsid w:val="00F23579"/>
    <w:rsid w:val="00F235B2"/>
    <w:rsid w:val="00F40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3A07B"/>
  <w15:chartTrackingRefBased/>
  <w15:docId w15:val="{CB9A076E-E042-4F49-98BA-0523399E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0C0"/>
  </w:style>
  <w:style w:type="paragraph" w:styleId="Heading1">
    <w:name w:val="heading 1"/>
    <w:basedOn w:val="Normal"/>
    <w:next w:val="Normal"/>
    <w:link w:val="Heading1Char"/>
    <w:uiPriority w:val="9"/>
    <w:qFormat/>
    <w:rsid w:val="00DE60C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DE60C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E60C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E60C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E60C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E6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0C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E60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E60C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E60C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E60C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E6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0C0"/>
    <w:rPr>
      <w:rFonts w:eastAsiaTheme="majorEastAsia" w:cstheme="majorBidi"/>
      <w:color w:val="272727" w:themeColor="text1" w:themeTint="D8"/>
    </w:rPr>
  </w:style>
  <w:style w:type="paragraph" w:styleId="Title">
    <w:name w:val="Title"/>
    <w:basedOn w:val="Normal"/>
    <w:next w:val="Normal"/>
    <w:link w:val="TitleChar"/>
    <w:uiPriority w:val="10"/>
    <w:qFormat/>
    <w:rsid w:val="00DE6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0C0"/>
    <w:pPr>
      <w:spacing w:before="160"/>
      <w:jc w:val="center"/>
    </w:pPr>
    <w:rPr>
      <w:i/>
      <w:iCs/>
      <w:color w:val="404040" w:themeColor="text1" w:themeTint="BF"/>
    </w:rPr>
  </w:style>
  <w:style w:type="character" w:customStyle="1" w:styleId="QuoteChar">
    <w:name w:val="Quote Char"/>
    <w:basedOn w:val="DefaultParagraphFont"/>
    <w:link w:val="Quote"/>
    <w:uiPriority w:val="29"/>
    <w:rsid w:val="00DE60C0"/>
    <w:rPr>
      <w:i/>
      <w:iCs/>
      <w:color w:val="404040" w:themeColor="text1" w:themeTint="BF"/>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DE60C0"/>
    <w:pPr>
      <w:ind w:left="720"/>
      <w:contextualSpacing/>
    </w:pPr>
  </w:style>
  <w:style w:type="character" w:styleId="IntenseEmphasis">
    <w:name w:val="Intense Emphasis"/>
    <w:basedOn w:val="DefaultParagraphFont"/>
    <w:uiPriority w:val="21"/>
    <w:qFormat/>
    <w:rsid w:val="00DE60C0"/>
    <w:rPr>
      <w:i/>
      <w:iCs/>
      <w:color w:val="2E74B5" w:themeColor="accent1" w:themeShade="BF"/>
    </w:rPr>
  </w:style>
  <w:style w:type="paragraph" w:styleId="IntenseQuote">
    <w:name w:val="Intense Quote"/>
    <w:basedOn w:val="Normal"/>
    <w:next w:val="Normal"/>
    <w:link w:val="IntenseQuoteChar"/>
    <w:uiPriority w:val="30"/>
    <w:qFormat/>
    <w:rsid w:val="00DE60C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E60C0"/>
    <w:rPr>
      <w:i/>
      <w:iCs/>
      <w:color w:val="2E74B5" w:themeColor="accent1" w:themeShade="BF"/>
    </w:rPr>
  </w:style>
  <w:style w:type="character" w:styleId="IntenseReference">
    <w:name w:val="Intense Reference"/>
    <w:basedOn w:val="DefaultParagraphFont"/>
    <w:uiPriority w:val="32"/>
    <w:qFormat/>
    <w:rsid w:val="00DE60C0"/>
    <w:rPr>
      <w:b/>
      <w:bCs/>
      <w:smallCaps/>
      <w:color w:val="2E74B5" w:themeColor="accent1" w:themeShade="BF"/>
      <w:spacing w:val="5"/>
    </w:rPr>
  </w:style>
  <w:style w:type="character" w:styleId="Hyperlink">
    <w:name w:val="Hyperlink"/>
    <w:basedOn w:val="DefaultParagraphFont"/>
    <w:unhideWhenUsed/>
    <w:rsid w:val="00DE60C0"/>
    <w:rPr>
      <w:color w:val="0563C1" w:themeColor="hyperlink"/>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542F03"/>
  </w:style>
  <w:style w:type="paragraph" w:styleId="Header">
    <w:name w:val="header"/>
    <w:basedOn w:val="Normal"/>
    <w:link w:val="HeaderChar"/>
    <w:uiPriority w:val="99"/>
    <w:unhideWhenUsed/>
    <w:rsid w:val="00234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C30"/>
  </w:style>
  <w:style w:type="paragraph" w:styleId="Footer">
    <w:name w:val="footer"/>
    <w:basedOn w:val="Normal"/>
    <w:link w:val="FooterChar"/>
    <w:uiPriority w:val="99"/>
    <w:unhideWhenUsed/>
    <w:rsid w:val="00234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C30"/>
  </w:style>
  <w:style w:type="character" w:styleId="UnresolvedMention">
    <w:name w:val="Unresolved Mention"/>
    <w:basedOn w:val="DefaultParagraphFont"/>
    <w:uiPriority w:val="99"/>
    <w:semiHidden/>
    <w:unhideWhenUsed/>
    <w:rsid w:val="00234C30"/>
    <w:rPr>
      <w:color w:val="605E5C"/>
      <w:shd w:val="clear" w:color="auto" w:fill="E1DFDD"/>
    </w:rPr>
  </w:style>
  <w:style w:type="character" w:styleId="CommentReference">
    <w:name w:val="annotation reference"/>
    <w:basedOn w:val="DefaultParagraphFont"/>
    <w:uiPriority w:val="99"/>
    <w:semiHidden/>
    <w:unhideWhenUsed/>
    <w:rsid w:val="00A77746"/>
    <w:rPr>
      <w:sz w:val="16"/>
      <w:szCs w:val="16"/>
    </w:rPr>
  </w:style>
  <w:style w:type="paragraph" w:styleId="CommentText">
    <w:name w:val="annotation text"/>
    <w:basedOn w:val="Normal"/>
    <w:link w:val="CommentTextChar"/>
    <w:uiPriority w:val="99"/>
    <w:unhideWhenUsed/>
    <w:rsid w:val="00A77746"/>
    <w:pPr>
      <w:spacing w:line="240" w:lineRule="auto"/>
    </w:pPr>
    <w:rPr>
      <w:sz w:val="20"/>
      <w:szCs w:val="20"/>
    </w:rPr>
  </w:style>
  <w:style w:type="character" w:customStyle="1" w:styleId="CommentTextChar">
    <w:name w:val="Comment Text Char"/>
    <w:basedOn w:val="DefaultParagraphFont"/>
    <w:link w:val="CommentText"/>
    <w:uiPriority w:val="99"/>
    <w:rsid w:val="00A77746"/>
    <w:rPr>
      <w:sz w:val="20"/>
      <w:szCs w:val="20"/>
    </w:rPr>
  </w:style>
  <w:style w:type="paragraph" w:styleId="CommentSubject">
    <w:name w:val="annotation subject"/>
    <w:basedOn w:val="CommentText"/>
    <w:next w:val="CommentText"/>
    <w:link w:val="CommentSubjectChar"/>
    <w:uiPriority w:val="99"/>
    <w:semiHidden/>
    <w:unhideWhenUsed/>
    <w:rsid w:val="00A77746"/>
    <w:rPr>
      <w:b/>
      <w:bCs/>
    </w:rPr>
  </w:style>
  <w:style w:type="character" w:customStyle="1" w:styleId="CommentSubjectChar">
    <w:name w:val="Comment Subject Char"/>
    <w:basedOn w:val="CommentTextChar"/>
    <w:link w:val="CommentSubject"/>
    <w:uiPriority w:val="99"/>
    <w:semiHidden/>
    <w:rsid w:val="00A777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dressingdyslexia.org/professional-development/gtcs-professional-recognition-in-dyslexia-and-inclusive-practic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qualityhumanrights.com/our-work/equality-and-human-rights-monitor/equality-and-human-rights-monitor-2023-scotland-fair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gov.scot/resources/making-sense-programme-final-report-2020/" TargetMode="External"/><Relationship Id="rId5" Type="http://schemas.openxmlformats.org/officeDocument/2006/relationships/styles" Target="styles.xml"/><Relationship Id="rId15" Type="http://schemas.openxmlformats.org/officeDocument/2006/relationships/hyperlink" Target="https://dyslexiascotland.org.uk/news/new-funding-to-train-more-teachers/" TargetMode="External"/><Relationship Id="rId10" Type="http://schemas.openxmlformats.org/officeDocument/2006/relationships/hyperlink" Target="https://education.gov.scot/improvement/documents/inc37makingsensedyslexiareport2014.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tcs.org.uk/accredited-professional-recognition-programmes/dyslexia-and-inclusive-practice-professional-recognition-programm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20D5D12A8C745A7A141AC2792FAA0" ma:contentTypeVersion="19" ma:contentTypeDescription="Create a new document." ma:contentTypeScope="" ma:versionID="09b61fb67a0ad14ff97835cf03d408f0">
  <xsd:schema xmlns:xsd="http://www.w3.org/2001/XMLSchema" xmlns:xs="http://www.w3.org/2001/XMLSchema" xmlns:p="http://schemas.microsoft.com/office/2006/metadata/properties" xmlns:ns2="268ba956-f75e-4902-b00d-6af1be0694b8" xmlns:ns3="645608cc-4df1-4775-876c-4ceff46c2ce6" targetNamespace="http://schemas.microsoft.com/office/2006/metadata/properties" ma:root="true" ma:fieldsID="ee520f44cdecbd59953071dd07d48e5f" ns2:_="" ns3:_="">
    <xsd:import namespace="268ba956-f75e-4902-b00d-6af1be0694b8"/>
    <xsd:import namespace="645608cc-4df1-4775-876c-4ceff46c2c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ba956-f75e-4902-b00d-6af1be069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989c2f-39f1-43da-b6f6-2c99c4818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608cc-4df1-4775-876c-4ceff46c2c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4470ed-cb8b-43b3-9d63-c1eab69566be}" ma:internalName="TaxCatchAll" ma:showField="CatchAllData" ma:web="645608cc-4df1-4775-876c-4ceff46c2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5608cc-4df1-4775-876c-4ceff46c2ce6" xsi:nil="true"/>
    <lcf76f155ced4ddcb4097134ff3c332f xmlns="268ba956-f75e-4902-b00d-6af1be0694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46A96D-6665-4ED2-BE35-72B982100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ba956-f75e-4902-b00d-6af1be0694b8"/>
    <ds:schemaRef ds:uri="645608cc-4df1-4775-876c-4ceff46c2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A0B9F-5EA6-4F76-A599-53A336B991DC}">
  <ds:schemaRefs>
    <ds:schemaRef ds:uri="http://schemas.microsoft.com/sharepoint/v3/contenttype/forms"/>
  </ds:schemaRefs>
</ds:datastoreItem>
</file>

<file path=customXml/itemProps3.xml><?xml version="1.0" encoding="utf-8"?>
<ds:datastoreItem xmlns:ds="http://schemas.openxmlformats.org/officeDocument/2006/customXml" ds:itemID="{F95D35EB-E398-4FBE-9363-8136E2BD5CFA}">
  <ds:schemaRefs>
    <ds:schemaRef ds:uri="http://schemas.microsoft.com/office/2006/metadata/properties"/>
    <ds:schemaRef ds:uri="http://schemas.microsoft.com/office/infopath/2007/PartnerControls"/>
    <ds:schemaRef ds:uri="645608cc-4df1-4775-876c-4ceff46c2ce6"/>
    <ds:schemaRef ds:uri="268ba956-f75e-4902-b00d-6af1be0694b8"/>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802</Words>
  <Characters>5016</Characters>
  <Application>Microsoft Office Word</Application>
  <DocSecurity>0</DocSecurity>
  <Lines>88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Magee</dc:creator>
  <cp:keywords/>
  <dc:description/>
  <cp:lastModifiedBy>Katie Carmichael</cp:lastModifiedBy>
  <cp:revision>26</cp:revision>
  <dcterms:created xsi:type="dcterms:W3CDTF">2026-03-23T13:47:00Z</dcterms:created>
  <dcterms:modified xsi:type="dcterms:W3CDTF">2026-03-31T10:17:00Z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0x010100AC420D5D12A8C745A7A141AC2792FAA0</vt:lpwstr>
  </property>
  <property fmtid="{D5CDD505-2E9C-101B-9397-08002B2CF9AE}" pid="3" name="MediaServiceImageTags">
    <vt:lpwstr/>
  </property>
</Properties>
</file>