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0D0C" w14:textId="0D7B5B93" w:rsidR="004E458C" w:rsidRPr="00D50C49" w:rsidRDefault="00C11076" w:rsidP="00D50C49">
      <w:pPr>
        <w:pStyle w:val="Title"/>
        <w:rPr>
          <w:rFonts w:ascii="Century Gothic" w:hAnsi="Century Gothic"/>
          <w:b/>
          <w:bCs/>
        </w:rPr>
      </w:pPr>
      <w:bookmarkStart w:id="0" w:name="OLE_LINK7"/>
      <w:r w:rsidRPr="00D50C49">
        <w:rPr>
          <w:rFonts w:ascii="Century Gothic" w:hAnsi="Century Gothic"/>
          <w:b/>
          <w:bCs/>
        </w:rPr>
        <w:t>Executive Summary</w:t>
      </w:r>
    </w:p>
    <w:p w14:paraId="280694C6" w14:textId="5074DE68" w:rsidR="00C11076"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 xml:space="preserve">Dyslexia Scotland calls on all parties to commit to three urgent, achievable, technology-enabled reforms that will transform outcomes </w:t>
      </w:r>
      <w:r w:rsidR="00987DA4" w:rsidRPr="006E26EE">
        <w:rPr>
          <w:rFonts w:ascii="Century Gothic" w:hAnsi="Century Gothic"/>
          <w:color w:val="002060"/>
        </w:rPr>
        <w:t>for 1 in 10 children and adults with dyslexia across Scotland.</w:t>
      </w:r>
    </w:p>
    <w:p w14:paraId="792B7163" w14:textId="713A8FF3" w:rsidR="00C11076" w:rsidRPr="006E26EE" w:rsidRDefault="00264D7F" w:rsidP="00FA2021">
      <w:pPr>
        <w:pStyle w:val="Heading1"/>
        <w:spacing w:line="360" w:lineRule="auto"/>
        <w:rPr>
          <w:rFonts w:ascii="Century Gothic" w:hAnsi="Century Gothic"/>
          <w:b/>
          <w:bCs/>
          <w:sz w:val="48"/>
          <w:szCs w:val="48"/>
        </w:rPr>
      </w:pPr>
      <w:r w:rsidRPr="006E26EE">
        <w:rPr>
          <w:rFonts w:ascii="Century Gothic" w:hAnsi="Century Gothic"/>
          <w:b/>
          <w:bCs/>
          <w:sz w:val="48"/>
          <w:szCs w:val="48"/>
        </w:rPr>
        <w:t xml:space="preserve">Our </w:t>
      </w:r>
      <w:r w:rsidR="00881727" w:rsidRPr="006E26EE">
        <w:rPr>
          <w:rFonts w:ascii="Century Gothic" w:hAnsi="Century Gothic"/>
          <w:b/>
          <w:bCs/>
          <w:sz w:val="48"/>
          <w:szCs w:val="48"/>
        </w:rPr>
        <w:t>t</w:t>
      </w:r>
      <w:r w:rsidRPr="006E26EE">
        <w:rPr>
          <w:rFonts w:ascii="Century Gothic" w:hAnsi="Century Gothic"/>
          <w:b/>
          <w:bCs/>
          <w:sz w:val="48"/>
          <w:szCs w:val="48"/>
        </w:rPr>
        <w:t xml:space="preserve">hree </w:t>
      </w:r>
      <w:r w:rsidR="00881727" w:rsidRPr="006E26EE">
        <w:rPr>
          <w:rFonts w:ascii="Century Gothic" w:hAnsi="Century Gothic"/>
          <w:b/>
          <w:bCs/>
          <w:sz w:val="48"/>
          <w:szCs w:val="48"/>
        </w:rPr>
        <w:t>u</w:t>
      </w:r>
      <w:r w:rsidRPr="006E26EE">
        <w:rPr>
          <w:rFonts w:ascii="Century Gothic" w:hAnsi="Century Gothic"/>
          <w:b/>
          <w:bCs/>
          <w:sz w:val="48"/>
          <w:szCs w:val="48"/>
        </w:rPr>
        <w:t xml:space="preserve">rgent </w:t>
      </w:r>
      <w:r w:rsidR="00881727" w:rsidRPr="006E26EE">
        <w:rPr>
          <w:rFonts w:ascii="Century Gothic" w:hAnsi="Century Gothic"/>
          <w:b/>
          <w:bCs/>
          <w:sz w:val="48"/>
          <w:szCs w:val="48"/>
        </w:rPr>
        <w:t>a</w:t>
      </w:r>
      <w:r w:rsidRPr="006E26EE">
        <w:rPr>
          <w:rFonts w:ascii="Century Gothic" w:hAnsi="Century Gothic"/>
          <w:b/>
          <w:bCs/>
          <w:sz w:val="48"/>
          <w:szCs w:val="48"/>
        </w:rPr>
        <w:t>sks</w:t>
      </w:r>
    </w:p>
    <w:p w14:paraId="1B48D143" w14:textId="3A526538" w:rsidR="00C11076" w:rsidRPr="006E26EE" w:rsidRDefault="00C11076" w:rsidP="00FA2021">
      <w:pPr>
        <w:pStyle w:val="Heading2"/>
        <w:spacing w:line="360" w:lineRule="auto"/>
        <w:rPr>
          <w:rFonts w:ascii="Century Gothic" w:hAnsi="Century Gothic"/>
        </w:rPr>
      </w:pPr>
      <w:r w:rsidRPr="006E26EE">
        <w:rPr>
          <w:rFonts w:ascii="Century Gothic" w:hAnsi="Century Gothic"/>
        </w:rPr>
        <w:t xml:space="preserve">1. A </w:t>
      </w:r>
      <w:r w:rsidR="00264D7F" w:rsidRPr="006E26EE">
        <w:rPr>
          <w:rFonts w:ascii="Century Gothic" w:hAnsi="Century Gothic"/>
        </w:rPr>
        <w:t>n</w:t>
      </w:r>
      <w:r w:rsidRPr="006E26EE">
        <w:rPr>
          <w:rFonts w:ascii="Century Gothic" w:hAnsi="Century Gothic"/>
        </w:rPr>
        <w:t>ational School Leavers Passport</w:t>
      </w:r>
    </w:p>
    <w:p w14:paraId="1B915A96" w14:textId="29AD297F" w:rsidR="00264D7F" w:rsidRPr="006E26EE" w:rsidRDefault="00C11076" w:rsidP="00FA2021">
      <w:pPr>
        <w:pStyle w:val="Heading3"/>
        <w:spacing w:line="360" w:lineRule="auto"/>
        <w:rPr>
          <w:rFonts w:ascii="Century Gothic" w:hAnsi="Century Gothic"/>
        </w:rPr>
      </w:pPr>
      <w:r w:rsidRPr="006E26EE">
        <w:rPr>
          <w:rFonts w:ascii="Century Gothic" w:hAnsi="Century Gothic"/>
        </w:rPr>
        <w:t>Solution</w:t>
      </w:r>
    </w:p>
    <w:p w14:paraId="5390C69D" w14:textId="50DCBEEF" w:rsidR="00C11076" w:rsidRPr="006E26EE" w:rsidRDefault="00C11076" w:rsidP="007F375D">
      <w:pPr>
        <w:spacing w:line="360" w:lineRule="auto"/>
        <w:rPr>
          <w:rFonts w:ascii="Century Gothic" w:hAnsi="Century Gothic"/>
          <w:color w:val="002060"/>
        </w:rPr>
      </w:pPr>
      <w:r w:rsidRPr="006E26EE">
        <w:rPr>
          <w:rFonts w:ascii="Century Gothic" w:hAnsi="Century Gothic"/>
          <w:color w:val="002060"/>
        </w:rPr>
        <w:t> A digital, portable</w:t>
      </w:r>
      <w:r w:rsidR="007F375D" w:rsidRPr="006E26EE">
        <w:rPr>
          <w:rFonts w:ascii="Century Gothic" w:hAnsi="Century Gothic"/>
          <w:color w:val="002060"/>
        </w:rPr>
        <w:t xml:space="preserve"> </w:t>
      </w:r>
      <w:r w:rsidRPr="006E26EE">
        <w:rPr>
          <w:rFonts w:ascii="Century Gothic" w:hAnsi="Century Gothic"/>
          <w:color w:val="002060"/>
        </w:rPr>
        <w:t>passport giving every dyslexic young person a clear, recognised record of:</w:t>
      </w:r>
    </w:p>
    <w:p w14:paraId="1026A081" w14:textId="77777777" w:rsidR="00264D7F" w:rsidRPr="006E26EE" w:rsidRDefault="00264D7F" w:rsidP="00FA2021">
      <w:pPr>
        <w:spacing w:line="360" w:lineRule="auto"/>
        <w:jc w:val="both"/>
        <w:rPr>
          <w:rFonts w:ascii="Century Gothic" w:hAnsi="Century Gothic"/>
          <w:color w:val="002060"/>
        </w:rPr>
      </w:pPr>
    </w:p>
    <w:p w14:paraId="7420559D" w14:textId="77777777" w:rsidR="00C11076" w:rsidRPr="006E26EE" w:rsidRDefault="00C11076" w:rsidP="00FA2021">
      <w:pPr>
        <w:numPr>
          <w:ilvl w:val="0"/>
          <w:numId w:val="1"/>
        </w:numPr>
        <w:spacing w:line="360" w:lineRule="auto"/>
        <w:jc w:val="both"/>
        <w:rPr>
          <w:rFonts w:ascii="Century Gothic" w:hAnsi="Century Gothic"/>
          <w:color w:val="002060"/>
        </w:rPr>
      </w:pPr>
      <w:r w:rsidRPr="006E26EE">
        <w:rPr>
          <w:rFonts w:ascii="Century Gothic" w:hAnsi="Century Gothic"/>
          <w:color w:val="002060"/>
        </w:rPr>
        <w:t>assessment evidence fit for use beyond school</w:t>
      </w:r>
    </w:p>
    <w:p w14:paraId="17816D69" w14:textId="1CBE2B20" w:rsidR="00C11076" w:rsidRPr="006E26EE" w:rsidRDefault="00C11076" w:rsidP="00FA2021">
      <w:pPr>
        <w:numPr>
          <w:ilvl w:val="0"/>
          <w:numId w:val="1"/>
        </w:numPr>
        <w:spacing w:line="360" w:lineRule="auto"/>
        <w:jc w:val="both"/>
        <w:rPr>
          <w:rFonts w:ascii="Century Gothic" w:hAnsi="Century Gothic"/>
          <w:color w:val="002060"/>
        </w:rPr>
      </w:pPr>
      <w:r w:rsidRPr="006E26EE">
        <w:rPr>
          <w:rFonts w:ascii="Century Gothic" w:hAnsi="Century Gothic"/>
          <w:color w:val="002060"/>
        </w:rPr>
        <w:t xml:space="preserve">strengths, learning strategies </w:t>
      </w:r>
      <w:r w:rsidR="0011618C" w:rsidRPr="006E26EE">
        <w:rPr>
          <w:rFonts w:ascii="Century Gothic" w:hAnsi="Century Gothic"/>
          <w:color w:val="002060"/>
        </w:rPr>
        <w:t xml:space="preserve">and </w:t>
      </w:r>
      <w:r w:rsidRPr="006E26EE">
        <w:rPr>
          <w:rFonts w:ascii="Century Gothic" w:hAnsi="Century Gothic"/>
          <w:color w:val="002060"/>
        </w:rPr>
        <w:t xml:space="preserve">proven </w:t>
      </w:r>
      <w:r w:rsidR="00E0391C" w:rsidRPr="006E26EE">
        <w:rPr>
          <w:rFonts w:ascii="Century Gothic" w:hAnsi="Century Gothic"/>
          <w:color w:val="002060"/>
        </w:rPr>
        <w:t xml:space="preserve">reasonable </w:t>
      </w:r>
      <w:r w:rsidRPr="006E26EE">
        <w:rPr>
          <w:rFonts w:ascii="Century Gothic" w:hAnsi="Century Gothic"/>
          <w:color w:val="002060"/>
        </w:rPr>
        <w:t>adjustments</w:t>
      </w:r>
    </w:p>
    <w:p w14:paraId="5B4F14E8" w14:textId="0A4E2421" w:rsidR="00C11076" w:rsidRPr="006E26EE" w:rsidRDefault="000133E2" w:rsidP="00FA2021">
      <w:pPr>
        <w:numPr>
          <w:ilvl w:val="0"/>
          <w:numId w:val="1"/>
        </w:numPr>
        <w:spacing w:line="360" w:lineRule="auto"/>
        <w:jc w:val="both"/>
        <w:rPr>
          <w:rFonts w:ascii="Century Gothic" w:hAnsi="Century Gothic"/>
          <w:color w:val="002060"/>
        </w:rPr>
      </w:pPr>
      <w:r w:rsidRPr="006E26EE">
        <w:rPr>
          <w:rFonts w:ascii="Century Gothic" w:hAnsi="Century Gothic"/>
          <w:color w:val="002060"/>
        </w:rPr>
        <w:t>leaver</w:t>
      </w:r>
      <w:r w:rsidR="00F152B3" w:rsidRPr="006E26EE">
        <w:rPr>
          <w:rFonts w:ascii="Century Gothic" w:hAnsi="Century Gothic"/>
          <w:color w:val="002060"/>
        </w:rPr>
        <w:t>’s preferred way of learning</w:t>
      </w:r>
    </w:p>
    <w:p w14:paraId="05680759" w14:textId="7A6BCB6C" w:rsidR="00CB55D8" w:rsidRPr="006E26EE" w:rsidRDefault="00C11076" w:rsidP="00FA2021">
      <w:pPr>
        <w:numPr>
          <w:ilvl w:val="0"/>
          <w:numId w:val="1"/>
        </w:numPr>
        <w:spacing w:line="360" w:lineRule="auto"/>
        <w:jc w:val="both"/>
        <w:rPr>
          <w:rFonts w:ascii="Century Gothic" w:hAnsi="Century Gothic"/>
          <w:color w:val="002060"/>
        </w:rPr>
      </w:pPr>
      <w:r w:rsidRPr="006E26EE">
        <w:rPr>
          <w:rFonts w:ascii="Century Gothic" w:hAnsi="Century Gothic"/>
          <w:color w:val="002060"/>
        </w:rPr>
        <w:t>assistive technology needs</w:t>
      </w:r>
      <w:r w:rsidR="00E0391C" w:rsidRPr="006E26EE">
        <w:rPr>
          <w:rFonts w:ascii="Century Gothic" w:hAnsi="Century Gothic"/>
          <w:color w:val="002060"/>
        </w:rPr>
        <w:t xml:space="preserve"> where appropriate</w:t>
      </w:r>
    </w:p>
    <w:p w14:paraId="4AC1F35F" w14:textId="15393CEF" w:rsidR="00264D7F" w:rsidRPr="006E26EE" w:rsidRDefault="00C11076" w:rsidP="00FA2021">
      <w:pPr>
        <w:pStyle w:val="Heading3"/>
        <w:spacing w:line="360" w:lineRule="auto"/>
        <w:rPr>
          <w:rFonts w:ascii="Century Gothic" w:hAnsi="Century Gothic"/>
        </w:rPr>
      </w:pPr>
      <w:r w:rsidRPr="006E26EE">
        <w:rPr>
          <w:rFonts w:ascii="Century Gothic" w:hAnsi="Century Gothic"/>
        </w:rPr>
        <w:t xml:space="preserve">What Government </w:t>
      </w:r>
      <w:r w:rsidR="00881727" w:rsidRPr="006E26EE">
        <w:rPr>
          <w:rFonts w:ascii="Century Gothic" w:hAnsi="Century Gothic"/>
        </w:rPr>
        <w:t>m</w:t>
      </w:r>
      <w:r w:rsidRPr="006E26EE">
        <w:rPr>
          <w:rFonts w:ascii="Century Gothic" w:hAnsi="Century Gothic"/>
        </w:rPr>
        <w:t xml:space="preserve">ust </w:t>
      </w:r>
      <w:r w:rsidR="00881727" w:rsidRPr="006E26EE">
        <w:rPr>
          <w:rFonts w:ascii="Century Gothic" w:hAnsi="Century Gothic"/>
        </w:rPr>
        <w:t>d</w:t>
      </w:r>
      <w:r w:rsidRPr="006E26EE">
        <w:rPr>
          <w:rFonts w:ascii="Century Gothic" w:hAnsi="Century Gothic"/>
        </w:rPr>
        <w:t>o:</w:t>
      </w:r>
    </w:p>
    <w:p w14:paraId="0964FFF7" w14:textId="1A2A62A7" w:rsidR="00C11076" w:rsidRPr="006E26EE" w:rsidRDefault="00C11076" w:rsidP="00FA2021">
      <w:pPr>
        <w:numPr>
          <w:ilvl w:val="0"/>
          <w:numId w:val="2"/>
        </w:numPr>
        <w:spacing w:line="360" w:lineRule="auto"/>
        <w:jc w:val="both"/>
        <w:rPr>
          <w:rFonts w:ascii="Century Gothic" w:hAnsi="Century Gothic"/>
          <w:color w:val="002060"/>
        </w:rPr>
      </w:pPr>
      <w:r w:rsidRPr="006E26EE">
        <w:rPr>
          <w:rFonts w:ascii="Century Gothic" w:hAnsi="Century Gothic"/>
          <w:color w:val="002060"/>
        </w:rPr>
        <w:t>Standardise and strengthen school-based assessments</w:t>
      </w:r>
      <w:r w:rsidR="00E0391C" w:rsidRPr="006E26EE">
        <w:rPr>
          <w:rFonts w:ascii="Century Gothic" w:hAnsi="Century Gothic"/>
          <w:color w:val="002060"/>
        </w:rPr>
        <w:t xml:space="preserve"> (by trained teacher assessors)</w:t>
      </w:r>
      <w:r w:rsidRPr="006E26EE">
        <w:rPr>
          <w:rFonts w:ascii="Century Gothic" w:hAnsi="Century Gothic"/>
          <w:color w:val="002060"/>
        </w:rPr>
        <w:t>.</w:t>
      </w:r>
    </w:p>
    <w:p w14:paraId="02BC4A07" w14:textId="0C83E4A2" w:rsidR="00C11076" w:rsidRPr="006E26EE" w:rsidRDefault="00C11076" w:rsidP="00FA2021">
      <w:pPr>
        <w:numPr>
          <w:ilvl w:val="0"/>
          <w:numId w:val="2"/>
        </w:numPr>
        <w:spacing w:line="360" w:lineRule="auto"/>
        <w:jc w:val="both"/>
        <w:rPr>
          <w:rFonts w:ascii="Century Gothic" w:hAnsi="Century Gothic"/>
          <w:color w:val="002060"/>
        </w:rPr>
      </w:pPr>
      <w:r w:rsidRPr="006E26EE">
        <w:rPr>
          <w:rFonts w:ascii="Century Gothic" w:hAnsi="Century Gothic"/>
          <w:color w:val="002060"/>
        </w:rPr>
        <w:t>Build a national digital passport with recommendations</w:t>
      </w:r>
      <w:r w:rsidR="002149AC" w:rsidRPr="006E26EE">
        <w:rPr>
          <w:rFonts w:ascii="Century Gothic" w:hAnsi="Century Gothic"/>
          <w:color w:val="002060"/>
        </w:rPr>
        <w:t xml:space="preserve"> including assistive technology, AI support and</w:t>
      </w:r>
      <w:r w:rsidR="00A75A5F" w:rsidRPr="006E26EE">
        <w:rPr>
          <w:rFonts w:ascii="Century Gothic" w:hAnsi="Century Gothic"/>
          <w:color w:val="002060"/>
        </w:rPr>
        <w:t xml:space="preserve"> </w:t>
      </w:r>
      <w:r w:rsidR="002149AC" w:rsidRPr="006E26EE">
        <w:rPr>
          <w:rFonts w:ascii="Century Gothic" w:hAnsi="Century Gothic"/>
          <w:color w:val="002060"/>
        </w:rPr>
        <w:t>other adju</w:t>
      </w:r>
      <w:r w:rsidR="00A75A5F" w:rsidRPr="006E26EE">
        <w:rPr>
          <w:rFonts w:ascii="Century Gothic" w:hAnsi="Century Gothic"/>
          <w:color w:val="002060"/>
        </w:rPr>
        <w:t>stments for independent learning</w:t>
      </w:r>
      <w:r w:rsidRPr="006E26EE">
        <w:rPr>
          <w:rFonts w:ascii="Century Gothic" w:hAnsi="Century Gothic"/>
          <w:color w:val="002060"/>
        </w:rPr>
        <w:t>.</w:t>
      </w:r>
    </w:p>
    <w:p w14:paraId="5C5460E0" w14:textId="14B8C8A2" w:rsidR="008C595E" w:rsidRDefault="00C11076" w:rsidP="00FA2021">
      <w:pPr>
        <w:numPr>
          <w:ilvl w:val="0"/>
          <w:numId w:val="2"/>
        </w:numPr>
        <w:spacing w:line="360" w:lineRule="auto"/>
        <w:jc w:val="both"/>
        <w:rPr>
          <w:rFonts w:ascii="Century Gothic" w:hAnsi="Century Gothic"/>
          <w:color w:val="002060"/>
        </w:rPr>
      </w:pPr>
      <w:r w:rsidRPr="006E26EE">
        <w:rPr>
          <w:rFonts w:ascii="Century Gothic" w:hAnsi="Century Gothic"/>
          <w:color w:val="002060"/>
        </w:rPr>
        <w:t xml:space="preserve">Require </w:t>
      </w:r>
      <w:r w:rsidR="000133E2" w:rsidRPr="006E26EE">
        <w:rPr>
          <w:rFonts w:ascii="Century Gothic" w:hAnsi="Century Gothic"/>
          <w:color w:val="002060"/>
        </w:rPr>
        <w:t xml:space="preserve">agencies including </w:t>
      </w:r>
      <w:r w:rsidRPr="006E26EE">
        <w:rPr>
          <w:rFonts w:ascii="Century Gothic" w:hAnsi="Century Gothic"/>
          <w:color w:val="002060"/>
        </w:rPr>
        <w:t>colleges, universities, S</w:t>
      </w:r>
      <w:r w:rsidR="00E0391C" w:rsidRPr="006E26EE">
        <w:rPr>
          <w:rFonts w:ascii="Century Gothic" w:hAnsi="Century Gothic"/>
          <w:color w:val="002060"/>
        </w:rPr>
        <w:t xml:space="preserve">kills </w:t>
      </w:r>
      <w:r w:rsidRPr="006E26EE">
        <w:rPr>
          <w:rFonts w:ascii="Century Gothic" w:hAnsi="Century Gothic"/>
          <w:color w:val="002060"/>
        </w:rPr>
        <w:t>D</w:t>
      </w:r>
      <w:r w:rsidR="00E0391C" w:rsidRPr="006E26EE">
        <w:rPr>
          <w:rFonts w:ascii="Century Gothic" w:hAnsi="Century Gothic"/>
          <w:color w:val="002060"/>
        </w:rPr>
        <w:t>evelopment</w:t>
      </w:r>
      <w:r w:rsidR="000133E2" w:rsidRPr="006E26EE">
        <w:rPr>
          <w:rFonts w:ascii="Century Gothic" w:hAnsi="Century Gothic"/>
          <w:color w:val="002060"/>
        </w:rPr>
        <w:t xml:space="preserve"> </w:t>
      </w:r>
      <w:r w:rsidRPr="006E26EE">
        <w:rPr>
          <w:rFonts w:ascii="Century Gothic" w:hAnsi="Century Gothic"/>
          <w:color w:val="002060"/>
        </w:rPr>
        <w:t>S</w:t>
      </w:r>
      <w:r w:rsidR="00E0391C" w:rsidRPr="006E26EE">
        <w:rPr>
          <w:rFonts w:ascii="Century Gothic" w:hAnsi="Century Gothic"/>
          <w:color w:val="002060"/>
        </w:rPr>
        <w:t>cotland</w:t>
      </w:r>
      <w:r w:rsidRPr="006E26EE">
        <w:rPr>
          <w:rFonts w:ascii="Century Gothic" w:hAnsi="Century Gothic"/>
          <w:color w:val="002060"/>
        </w:rPr>
        <w:t xml:space="preserve"> and employers to recognise it.</w:t>
      </w:r>
    </w:p>
    <w:p w14:paraId="70A70256" w14:textId="77777777" w:rsidR="00D50C49" w:rsidRPr="006E26EE" w:rsidRDefault="00D50C49" w:rsidP="00D50C49">
      <w:pPr>
        <w:spacing w:line="360" w:lineRule="auto"/>
        <w:ind w:left="720"/>
        <w:jc w:val="both"/>
        <w:rPr>
          <w:rFonts w:ascii="Century Gothic" w:hAnsi="Century Gothic"/>
          <w:color w:val="002060"/>
        </w:rPr>
      </w:pPr>
    </w:p>
    <w:p w14:paraId="3CCBABAF" w14:textId="77777777" w:rsidR="00264D7F" w:rsidRPr="006E26EE" w:rsidRDefault="00C11076" w:rsidP="00FA2021">
      <w:pPr>
        <w:pStyle w:val="Heading3"/>
        <w:spacing w:line="360" w:lineRule="auto"/>
        <w:rPr>
          <w:rFonts w:ascii="Century Gothic" w:hAnsi="Century Gothic"/>
        </w:rPr>
      </w:pPr>
      <w:r w:rsidRPr="006E26EE">
        <w:rPr>
          <w:rFonts w:ascii="Century Gothic" w:hAnsi="Century Gothic"/>
        </w:rPr>
        <w:lastRenderedPageBreak/>
        <w:t>Impact</w:t>
      </w:r>
    </w:p>
    <w:p w14:paraId="719F7151" w14:textId="77777777" w:rsidR="00264D7F" w:rsidRPr="006E26EE" w:rsidRDefault="00264D7F" w:rsidP="00FA2021">
      <w:pPr>
        <w:spacing w:line="360" w:lineRule="auto"/>
        <w:jc w:val="both"/>
        <w:rPr>
          <w:rFonts w:ascii="Century Gothic" w:hAnsi="Century Gothic"/>
          <w:color w:val="002060"/>
        </w:rPr>
      </w:pPr>
    </w:p>
    <w:p w14:paraId="179FD1D6" w14:textId="6C862752" w:rsidR="00C11076"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Smooth transitions, reduced reassessment</w:t>
      </w:r>
      <w:r w:rsidR="00E0391C" w:rsidRPr="006E26EE">
        <w:rPr>
          <w:rFonts w:ascii="Century Gothic" w:hAnsi="Century Gothic"/>
          <w:color w:val="002060"/>
        </w:rPr>
        <w:t>,</w:t>
      </w:r>
      <w:r w:rsidRPr="006E26EE">
        <w:rPr>
          <w:rFonts w:ascii="Century Gothic" w:hAnsi="Century Gothic"/>
          <w:color w:val="002060"/>
        </w:rPr>
        <w:t xml:space="preserve"> improved employability </w:t>
      </w:r>
      <w:r w:rsidR="00940910" w:rsidRPr="006E26EE">
        <w:rPr>
          <w:rFonts w:ascii="Century Gothic" w:hAnsi="Century Gothic"/>
          <w:color w:val="002060"/>
        </w:rPr>
        <w:t xml:space="preserve">and </w:t>
      </w:r>
      <w:r w:rsidRPr="006E26EE">
        <w:rPr>
          <w:rFonts w:ascii="Century Gothic" w:hAnsi="Century Gothic"/>
          <w:color w:val="002060"/>
        </w:rPr>
        <w:t>lifelong support.</w:t>
      </w:r>
      <w:r w:rsidR="006427DB" w:rsidRPr="006E26EE">
        <w:rPr>
          <w:rFonts w:ascii="Century Gothic" w:hAnsi="Century Gothic"/>
          <w:color w:val="002060"/>
        </w:rPr>
        <w:t xml:space="preserve">  </w:t>
      </w:r>
      <w:r w:rsidR="00552695" w:rsidRPr="006E26EE">
        <w:rPr>
          <w:rFonts w:ascii="Century Gothic" w:hAnsi="Century Gothic"/>
          <w:color w:val="002060"/>
        </w:rPr>
        <w:t>Investment</w:t>
      </w:r>
      <w:r w:rsidR="006427DB" w:rsidRPr="006E26EE">
        <w:rPr>
          <w:rFonts w:ascii="Century Gothic" w:hAnsi="Century Gothic"/>
          <w:color w:val="002060"/>
        </w:rPr>
        <w:t xml:space="preserve"> at this stage will </w:t>
      </w:r>
      <w:r w:rsidR="00552695" w:rsidRPr="006E26EE">
        <w:rPr>
          <w:rFonts w:ascii="Century Gothic" w:hAnsi="Century Gothic"/>
          <w:color w:val="002060"/>
        </w:rPr>
        <w:t>significantly</w:t>
      </w:r>
      <w:r w:rsidR="006427DB" w:rsidRPr="006E26EE">
        <w:rPr>
          <w:rFonts w:ascii="Century Gothic" w:hAnsi="Century Gothic"/>
          <w:color w:val="002060"/>
        </w:rPr>
        <w:t xml:space="preserve"> </w:t>
      </w:r>
      <w:r w:rsidR="00552695" w:rsidRPr="006E26EE">
        <w:rPr>
          <w:rFonts w:ascii="Century Gothic" w:hAnsi="Century Gothic"/>
          <w:color w:val="002060"/>
        </w:rPr>
        <w:t>reduce</w:t>
      </w:r>
      <w:r w:rsidR="006427DB" w:rsidRPr="006E26EE">
        <w:rPr>
          <w:rFonts w:ascii="Century Gothic" w:hAnsi="Century Gothic"/>
          <w:color w:val="002060"/>
        </w:rPr>
        <w:t xml:space="preserve"> the co</w:t>
      </w:r>
      <w:r w:rsidR="00552695" w:rsidRPr="006E26EE">
        <w:rPr>
          <w:rFonts w:ascii="Century Gothic" w:hAnsi="Century Gothic"/>
          <w:color w:val="002060"/>
        </w:rPr>
        <w:t xml:space="preserve">sts of future adult assessment requirements. </w:t>
      </w:r>
    </w:p>
    <w:p w14:paraId="6941AB8C" w14:textId="5F83A0F8" w:rsidR="00C11076" w:rsidRPr="006E26EE" w:rsidRDefault="00C11076" w:rsidP="00FA2021">
      <w:pPr>
        <w:spacing w:line="360" w:lineRule="auto"/>
        <w:jc w:val="both"/>
        <w:rPr>
          <w:rFonts w:ascii="Century Gothic" w:hAnsi="Century Gothic"/>
          <w:color w:val="002060"/>
        </w:rPr>
      </w:pPr>
    </w:p>
    <w:p w14:paraId="344A0293" w14:textId="5EB4A9D5" w:rsidR="00C11076" w:rsidRPr="006E26EE" w:rsidRDefault="00C11076" w:rsidP="00FA2021">
      <w:pPr>
        <w:pStyle w:val="Heading2"/>
        <w:spacing w:line="360" w:lineRule="auto"/>
        <w:rPr>
          <w:rFonts w:ascii="Century Gothic" w:hAnsi="Century Gothic"/>
        </w:rPr>
      </w:pPr>
      <w:r w:rsidRPr="006E26EE">
        <w:rPr>
          <w:rFonts w:ascii="Century Gothic" w:hAnsi="Century Gothic"/>
        </w:rPr>
        <w:t xml:space="preserve">2. A </w:t>
      </w:r>
      <w:r w:rsidR="00881727" w:rsidRPr="006E26EE">
        <w:rPr>
          <w:rFonts w:ascii="Century Gothic" w:hAnsi="Century Gothic"/>
        </w:rPr>
        <w:t>f</w:t>
      </w:r>
      <w:r w:rsidRPr="006E26EE">
        <w:rPr>
          <w:rFonts w:ascii="Century Gothic" w:hAnsi="Century Gothic"/>
        </w:rPr>
        <w:t>unded National Pathway for Adult Dyslexia Assessment</w:t>
      </w:r>
    </w:p>
    <w:p w14:paraId="60961817" w14:textId="1AA298A7" w:rsidR="00264D7F" w:rsidRPr="006E26EE" w:rsidRDefault="00C11076" w:rsidP="00FA2021">
      <w:pPr>
        <w:pStyle w:val="Heading3"/>
        <w:spacing w:line="360" w:lineRule="auto"/>
        <w:rPr>
          <w:rFonts w:ascii="Century Gothic" w:hAnsi="Century Gothic"/>
        </w:rPr>
      </w:pPr>
      <w:r w:rsidRPr="006E26EE">
        <w:rPr>
          <w:rFonts w:ascii="Century Gothic" w:hAnsi="Century Gothic"/>
        </w:rPr>
        <w:t>Solutio</w:t>
      </w:r>
      <w:r w:rsidR="00FA2021" w:rsidRPr="006E26EE">
        <w:rPr>
          <w:rFonts w:ascii="Century Gothic" w:hAnsi="Century Gothic"/>
        </w:rPr>
        <w:t>n</w:t>
      </w:r>
    </w:p>
    <w:p w14:paraId="1609184A" w14:textId="6AC6FF7B" w:rsidR="00CB55D8"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 Free or subsidised assessment for all adults, supported by modern digital tools.</w:t>
      </w:r>
    </w:p>
    <w:p w14:paraId="0FF836AF" w14:textId="58B3810E" w:rsidR="00264D7F" w:rsidRPr="006E26EE" w:rsidRDefault="00C11076" w:rsidP="00FA2021">
      <w:pPr>
        <w:pStyle w:val="Heading3"/>
        <w:spacing w:line="360" w:lineRule="auto"/>
        <w:rPr>
          <w:rFonts w:ascii="Century Gothic" w:hAnsi="Century Gothic"/>
        </w:rPr>
      </w:pPr>
      <w:r w:rsidRPr="006E26EE">
        <w:rPr>
          <w:rFonts w:ascii="Century Gothic" w:hAnsi="Century Gothic"/>
        </w:rPr>
        <w:t xml:space="preserve">What Government </w:t>
      </w:r>
      <w:r w:rsidR="00881727" w:rsidRPr="006E26EE">
        <w:rPr>
          <w:rFonts w:ascii="Century Gothic" w:hAnsi="Century Gothic"/>
        </w:rPr>
        <w:t>m</w:t>
      </w:r>
      <w:r w:rsidRPr="006E26EE">
        <w:rPr>
          <w:rFonts w:ascii="Century Gothic" w:hAnsi="Century Gothic"/>
        </w:rPr>
        <w:t xml:space="preserve">ust </w:t>
      </w:r>
      <w:r w:rsidR="00881727" w:rsidRPr="006E26EE">
        <w:rPr>
          <w:rFonts w:ascii="Century Gothic" w:hAnsi="Century Gothic"/>
        </w:rPr>
        <w:t>d</w:t>
      </w:r>
      <w:r w:rsidRPr="006E26EE">
        <w:rPr>
          <w:rFonts w:ascii="Century Gothic" w:hAnsi="Century Gothic"/>
        </w:rPr>
        <w:t>o:</w:t>
      </w:r>
    </w:p>
    <w:p w14:paraId="3C91D02D" w14:textId="77777777" w:rsidR="00C11076" w:rsidRPr="006E26EE" w:rsidRDefault="00C11076" w:rsidP="00FA2021">
      <w:pPr>
        <w:numPr>
          <w:ilvl w:val="0"/>
          <w:numId w:val="3"/>
        </w:numPr>
        <w:spacing w:line="360" w:lineRule="auto"/>
        <w:jc w:val="both"/>
        <w:rPr>
          <w:rFonts w:ascii="Century Gothic" w:hAnsi="Century Gothic"/>
          <w:color w:val="002060"/>
        </w:rPr>
      </w:pPr>
      <w:r w:rsidRPr="006E26EE">
        <w:rPr>
          <w:rFonts w:ascii="Century Gothic" w:hAnsi="Century Gothic"/>
          <w:color w:val="002060"/>
        </w:rPr>
        <w:t>Establish a national adult assessment pathway within the first six months of the Parliament.</w:t>
      </w:r>
    </w:p>
    <w:p w14:paraId="40EC21F8" w14:textId="2E92FE42" w:rsidR="00C11076" w:rsidRPr="006E26EE" w:rsidRDefault="00BB1F06" w:rsidP="00FA2021">
      <w:pPr>
        <w:numPr>
          <w:ilvl w:val="0"/>
          <w:numId w:val="3"/>
        </w:numPr>
        <w:spacing w:line="360" w:lineRule="auto"/>
        <w:jc w:val="both"/>
        <w:rPr>
          <w:rFonts w:ascii="Century Gothic" w:hAnsi="Century Gothic"/>
          <w:color w:val="002060"/>
        </w:rPr>
      </w:pPr>
      <w:r w:rsidRPr="006E26EE">
        <w:rPr>
          <w:rFonts w:ascii="Century Gothic" w:hAnsi="Century Gothic"/>
          <w:color w:val="002060"/>
        </w:rPr>
        <w:t>Commit to the continue</w:t>
      </w:r>
      <w:r w:rsidR="00D153C4" w:rsidRPr="006E26EE">
        <w:rPr>
          <w:rFonts w:ascii="Century Gothic" w:hAnsi="Century Gothic"/>
          <w:color w:val="002060"/>
        </w:rPr>
        <w:t>d</w:t>
      </w:r>
      <w:r w:rsidRPr="006E26EE">
        <w:rPr>
          <w:rFonts w:ascii="Century Gothic" w:hAnsi="Century Gothic"/>
          <w:color w:val="002060"/>
        </w:rPr>
        <w:t xml:space="preserve"> a</w:t>
      </w:r>
      <w:r w:rsidR="00C11076" w:rsidRPr="006E26EE">
        <w:rPr>
          <w:rFonts w:ascii="Century Gothic" w:hAnsi="Century Gothic"/>
          <w:color w:val="002060"/>
        </w:rPr>
        <w:t>ppoint</w:t>
      </w:r>
      <w:r w:rsidRPr="006E26EE">
        <w:rPr>
          <w:rFonts w:ascii="Century Gothic" w:hAnsi="Century Gothic"/>
          <w:color w:val="002060"/>
        </w:rPr>
        <w:t>ment of</w:t>
      </w:r>
      <w:r w:rsidR="00C11076" w:rsidRPr="006E26EE">
        <w:rPr>
          <w:rFonts w:ascii="Century Gothic" w:hAnsi="Century Gothic"/>
          <w:color w:val="002060"/>
        </w:rPr>
        <w:t xml:space="preserve"> a cross-government adult dyslexia lead.</w:t>
      </w:r>
    </w:p>
    <w:p w14:paraId="3DDFF5D8" w14:textId="2B80FA9F" w:rsidR="00C11076" w:rsidRPr="006E26EE" w:rsidRDefault="00C15BFC" w:rsidP="00FA2021">
      <w:pPr>
        <w:numPr>
          <w:ilvl w:val="0"/>
          <w:numId w:val="3"/>
        </w:numPr>
        <w:spacing w:line="360" w:lineRule="auto"/>
        <w:jc w:val="both"/>
        <w:rPr>
          <w:rFonts w:ascii="Century Gothic" w:hAnsi="Century Gothic"/>
          <w:color w:val="002060"/>
        </w:rPr>
      </w:pPr>
      <w:r w:rsidRPr="006E26EE">
        <w:rPr>
          <w:rFonts w:ascii="Century Gothic" w:hAnsi="Century Gothic"/>
          <w:color w:val="002060"/>
        </w:rPr>
        <w:t xml:space="preserve">Invest in </w:t>
      </w:r>
      <w:r w:rsidR="00C11076" w:rsidRPr="006E26EE">
        <w:rPr>
          <w:rFonts w:ascii="Century Gothic" w:hAnsi="Century Gothic"/>
          <w:color w:val="002060"/>
        </w:rPr>
        <w:t>AI-enabled screening</w:t>
      </w:r>
      <w:r w:rsidR="00DB69E0" w:rsidRPr="006E26EE">
        <w:rPr>
          <w:rFonts w:ascii="Century Gothic" w:hAnsi="Century Gothic"/>
          <w:color w:val="002060"/>
        </w:rPr>
        <w:t xml:space="preserve"> as appropriate</w:t>
      </w:r>
      <w:r w:rsidR="00C11076" w:rsidRPr="006E26EE">
        <w:rPr>
          <w:rFonts w:ascii="Century Gothic" w:hAnsi="Century Gothic"/>
          <w:color w:val="002060"/>
        </w:rPr>
        <w:t> to widen access and reduce cost.</w:t>
      </w:r>
    </w:p>
    <w:p w14:paraId="53E735A3" w14:textId="77777777" w:rsidR="00C11076" w:rsidRPr="006E26EE" w:rsidRDefault="00C11076" w:rsidP="00FA2021">
      <w:pPr>
        <w:numPr>
          <w:ilvl w:val="0"/>
          <w:numId w:val="3"/>
        </w:numPr>
        <w:spacing w:line="360" w:lineRule="auto"/>
        <w:jc w:val="both"/>
        <w:rPr>
          <w:rFonts w:ascii="Century Gothic" w:hAnsi="Century Gothic"/>
          <w:color w:val="002060"/>
        </w:rPr>
      </w:pPr>
      <w:r w:rsidRPr="006E26EE">
        <w:rPr>
          <w:rFonts w:ascii="Century Gothic" w:hAnsi="Century Gothic"/>
          <w:color w:val="002060"/>
        </w:rPr>
        <w:t>Increase specialist assessor capacity and create simple online self-referral routes.</w:t>
      </w:r>
    </w:p>
    <w:p w14:paraId="1D269A43" w14:textId="0E1B5F03" w:rsidR="00C11076" w:rsidRPr="006E26EE" w:rsidRDefault="00C11076" w:rsidP="00FA2021">
      <w:pPr>
        <w:numPr>
          <w:ilvl w:val="0"/>
          <w:numId w:val="3"/>
        </w:numPr>
        <w:spacing w:line="360" w:lineRule="auto"/>
        <w:jc w:val="both"/>
        <w:rPr>
          <w:rFonts w:ascii="Century Gothic" w:hAnsi="Century Gothic"/>
          <w:color w:val="002060"/>
        </w:rPr>
      </w:pPr>
      <w:r w:rsidRPr="006E26EE">
        <w:rPr>
          <w:rFonts w:ascii="Century Gothic" w:hAnsi="Century Gothic"/>
          <w:color w:val="002060"/>
        </w:rPr>
        <w:t xml:space="preserve">Work with employers and unions to promote workplace </w:t>
      </w:r>
      <w:r w:rsidR="005617C5" w:rsidRPr="006E26EE">
        <w:rPr>
          <w:rFonts w:ascii="Century Gothic" w:hAnsi="Century Gothic"/>
          <w:color w:val="002060"/>
        </w:rPr>
        <w:t>assessments and support</w:t>
      </w:r>
      <w:r w:rsidRPr="006E26EE">
        <w:rPr>
          <w:rFonts w:ascii="Century Gothic" w:hAnsi="Century Gothic"/>
          <w:color w:val="002060"/>
        </w:rPr>
        <w:t>.</w:t>
      </w:r>
    </w:p>
    <w:p w14:paraId="6EA13D31" w14:textId="77777777" w:rsidR="008C595E" w:rsidRPr="006E26EE" w:rsidRDefault="008C595E" w:rsidP="00FA2021">
      <w:pPr>
        <w:spacing w:line="360" w:lineRule="auto"/>
        <w:jc w:val="both"/>
        <w:rPr>
          <w:rFonts w:ascii="Century Gothic" w:hAnsi="Century Gothic"/>
          <w:color w:val="002060"/>
        </w:rPr>
      </w:pPr>
    </w:p>
    <w:p w14:paraId="0C517681" w14:textId="7896E13D" w:rsidR="00264D7F" w:rsidRPr="006E26EE" w:rsidRDefault="00C11076" w:rsidP="00FA2021">
      <w:pPr>
        <w:pStyle w:val="Heading3"/>
        <w:spacing w:line="360" w:lineRule="auto"/>
        <w:rPr>
          <w:rFonts w:ascii="Century Gothic" w:hAnsi="Century Gothic"/>
        </w:rPr>
      </w:pPr>
      <w:r w:rsidRPr="006E26EE">
        <w:rPr>
          <w:rFonts w:ascii="Century Gothic" w:hAnsi="Century Gothic"/>
        </w:rPr>
        <w:t>Impact</w:t>
      </w:r>
    </w:p>
    <w:p w14:paraId="6CF8B835" w14:textId="6278DD39" w:rsidR="00C11076"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Clear</w:t>
      </w:r>
      <w:r w:rsidR="00E0391C" w:rsidRPr="006E26EE">
        <w:rPr>
          <w:rFonts w:ascii="Century Gothic" w:hAnsi="Century Gothic"/>
          <w:color w:val="002060"/>
        </w:rPr>
        <w:t xml:space="preserve"> identification</w:t>
      </w:r>
      <w:r w:rsidRPr="006E26EE">
        <w:rPr>
          <w:rFonts w:ascii="Century Gothic" w:hAnsi="Century Gothic"/>
          <w:color w:val="002060"/>
        </w:rPr>
        <w:t>, better employment outcomes, improved wellbeing and reduced inequalities.</w:t>
      </w:r>
    </w:p>
    <w:p w14:paraId="1CBFA81E" w14:textId="2C3BFA45" w:rsidR="00C11076" w:rsidRPr="006E26EE" w:rsidRDefault="00C11076" w:rsidP="00FA2021">
      <w:pPr>
        <w:spacing w:line="360" w:lineRule="auto"/>
        <w:jc w:val="both"/>
        <w:rPr>
          <w:rFonts w:ascii="Century Gothic" w:hAnsi="Century Gothic"/>
          <w:color w:val="002060"/>
        </w:rPr>
      </w:pPr>
    </w:p>
    <w:p w14:paraId="529B8E77" w14:textId="77777777" w:rsidR="004E458C" w:rsidRPr="006E26EE" w:rsidRDefault="004E458C" w:rsidP="00FA2021">
      <w:pPr>
        <w:spacing w:line="360" w:lineRule="auto"/>
        <w:jc w:val="both"/>
        <w:rPr>
          <w:rFonts w:ascii="Century Gothic" w:hAnsi="Century Gothic"/>
          <w:b/>
          <w:bCs/>
          <w:color w:val="002060"/>
        </w:rPr>
      </w:pPr>
    </w:p>
    <w:p w14:paraId="670FC922" w14:textId="3C94CE98" w:rsidR="00C11076" w:rsidRPr="006E26EE" w:rsidRDefault="00C11076" w:rsidP="00FA2021">
      <w:pPr>
        <w:pStyle w:val="Heading2"/>
        <w:spacing w:line="360" w:lineRule="auto"/>
        <w:rPr>
          <w:rFonts w:ascii="Century Gothic" w:hAnsi="Century Gothic"/>
        </w:rPr>
      </w:pPr>
      <w:r w:rsidRPr="006E26EE">
        <w:rPr>
          <w:rFonts w:ascii="Century Gothic" w:hAnsi="Century Gothic"/>
        </w:rPr>
        <w:t xml:space="preserve">3. Mandatory </w:t>
      </w:r>
      <w:r w:rsidR="00881727" w:rsidRPr="006E26EE">
        <w:rPr>
          <w:rFonts w:ascii="Century Gothic" w:hAnsi="Century Gothic"/>
        </w:rPr>
        <w:t>t</w:t>
      </w:r>
      <w:r w:rsidRPr="006E26EE">
        <w:rPr>
          <w:rFonts w:ascii="Century Gothic" w:hAnsi="Century Gothic"/>
        </w:rPr>
        <w:t xml:space="preserve">eacher </w:t>
      </w:r>
      <w:r w:rsidR="00881727" w:rsidRPr="006E26EE">
        <w:rPr>
          <w:rFonts w:ascii="Century Gothic" w:hAnsi="Century Gothic"/>
        </w:rPr>
        <w:t>t</w:t>
      </w:r>
      <w:r w:rsidRPr="006E26EE">
        <w:rPr>
          <w:rFonts w:ascii="Century Gothic" w:hAnsi="Century Gothic"/>
        </w:rPr>
        <w:t xml:space="preserve">raining in </w:t>
      </w:r>
      <w:r w:rsidR="00881727" w:rsidRPr="006E26EE">
        <w:rPr>
          <w:rFonts w:ascii="Century Gothic" w:hAnsi="Century Gothic"/>
        </w:rPr>
        <w:t>d</w:t>
      </w:r>
      <w:r w:rsidRPr="006E26EE">
        <w:rPr>
          <w:rFonts w:ascii="Century Gothic" w:hAnsi="Century Gothic"/>
        </w:rPr>
        <w:t xml:space="preserve">yslexia </w:t>
      </w:r>
      <w:r w:rsidR="00E0391C" w:rsidRPr="006E26EE">
        <w:rPr>
          <w:rFonts w:ascii="Century Gothic" w:hAnsi="Century Gothic"/>
        </w:rPr>
        <w:t xml:space="preserve">and </w:t>
      </w:r>
      <w:r w:rsidR="00881727" w:rsidRPr="006E26EE">
        <w:rPr>
          <w:rFonts w:ascii="Century Gothic" w:hAnsi="Century Gothic"/>
        </w:rPr>
        <w:t>n</w:t>
      </w:r>
      <w:r w:rsidRPr="006E26EE">
        <w:rPr>
          <w:rFonts w:ascii="Century Gothic" w:hAnsi="Century Gothic"/>
        </w:rPr>
        <w:t>eurodivergence</w:t>
      </w:r>
    </w:p>
    <w:p w14:paraId="3764A31B" w14:textId="2BDB0C80" w:rsidR="00264D7F" w:rsidRPr="006E26EE" w:rsidRDefault="00C11076" w:rsidP="00FA2021">
      <w:pPr>
        <w:pStyle w:val="Heading4"/>
        <w:spacing w:line="360" w:lineRule="auto"/>
        <w:rPr>
          <w:rFonts w:ascii="Century Gothic" w:hAnsi="Century Gothic"/>
        </w:rPr>
      </w:pPr>
      <w:r w:rsidRPr="006E26EE">
        <w:rPr>
          <w:rFonts w:ascii="Century Gothic" w:hAnsi="Century Gothic"/>
        </w:rPr>
        <w:t>Solution</w:t>
      </w:r>
    </w:p>
    <w:p w14:paraId="63A3FC95" w14:textId="74CBA27D" w:rsidR="00C11076"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 xml:space="preserve">Every teacher trained </w:t>
      </w:r>
      <w:r w:rsidR="00FA2021" w:rsidRPr="006E26EE">
        <w:rPr>
          <w:rFonts w:ascii="Century Gothic" w:hAnsi="Century Gothic"/>
          <w:color w:val="002060"/>
        </w:rPr>
        <w:t>-</w:t>
      </w:r>
      <w:r w:rsidRPr="006E26EE">
        <w:rPr>
          <w:rFonts w:ascii="Century Gothic" w:hAnsi="Century Gothic"/>
          <w:color w:val="002060"/>
        </w:rPr>
        <w:t xml:space="preserve"> consistently, practically, and supported by technology.</w:t>
      </w:r>
    </w:p>
    <w:p w14:paraId="10E43CA6" w14:textId="77777777" w:rsidR="00FA2021" w:rsidRPr="006E26EE" w:rsidRDefault="00FA2021" w:rsidP="00FA2021">
      <w:pPr>
        <w:spacing w:line="360" w:lineRule="auto"/>
        <w:jc w:val="both"/>
        <w:rPr>
          <w:rFonts w:ascii="Century Gothic" w:hAnsi="Century Gothic"/>
          <w:color w:val="002060"/>
        </w:rPr>
      </w:pPr>
    </w:p>
    <w:p w14:paraId="251DDB2A" w14:textId="461EA813" w:rsidR="00C11076" w:rsidRPr="006E26EE" w:rsidRDefault="00C11076" w:rsidP="00FA2021">
      <w:pPr>
        <w:pStyle w:val="Heading4"/>
      </w:pPr>
      <w:r w:rsidRPr="006E26EE">
        <w:t xml:space="preserve">What Government </w:t>
      </w:r>
      <w:r w:rsidR="00881727" w:rsidRPr="006E26EE">
        <w:t>m</w:t>
      </w:r>
      <w:r w:rsidRPr="006E26EE">
        <w:t xml:space="preserve">ust </w:t>
      </w:r>
      <w:r w:rsidR="00881727" w:rsidRPr="006E26EE">
        <w:t>d</w:t>
      </w:r>
      <w:r w:rsidRPr="006E26EE">
        <w:t>o:</w:t>
      </w:r>
    </w:p>
    <w:p w14:paraId="3A561A8D" w14:textId="77777777" w:rsidR="00FA2021" w:rsidRPr="006E26EE" w:rsidRDefault="00FA2021" w:rsidP="00FA2021"/>
    <w:p w14:paraId="056D977A" w14:textId="0AE0805A" w:rsidR="00C11076" w:rsidRPr="006E26EE" w:rsidRDefault="00C11076" w:rsidP="00FA2021">
      <w:pPr>
        <w:numPr>
          <w:ilvl w:val="0"/>
          <w:numId w:val="4"/>
        </w:numPr>
        <w:spacing w:line="360" w:lineRule="auto"/>
        <w:jc w:val="both"/>
        <w:rPr>
          <w:rFonts w:ascii="Century Gothic" w:hAnsi="Century Gothic"/>
          <w:color w:val="002060"/>
        </w:rPr>
      </w:pPr>
      <w:r w:rsidRPr="006E26EE">
        <w:rPr>
          <w:rFonts w:ascii="Century Gothic" w:hAnsi="Century Gothic"/>
          <w:color w:val="002060"/>
        </w:rPr>
        <w:t>Require all I</w:t>
      </w:r>
      <w:r w:rsidR="00A702C7" w:rsidRPr="006E26EE">
        <w:rPr>
          <w:rFonts w:ascii="Century Gothic" w:hAnsi="Century Gothic"/>
          <w:color w:val="002060"/>
        </w:rPr>
        <w:t xml:space="preserve">nitial </w:t>
      </w:r>
      <w:r w:rsidRPr="006E26EE">
        <w:rPr>
          <w:rFonts w:ascii="Century Gothic" w:hAnsi="Century Gothic"/>
          <w:color w:val="002060"/>
        </w:rPr>
        <w:t>T</w:t>
      </w:r>
      <w:r w:rsidR="00A702C7" w:rsidRPr="006E26EE">
        <w:rPr>
          <w:rFonts w:ascii="Century Gothic" w:hAnsi="Century Gothic"/>
          <w:color w:val="002060"/>
        </w:rPr>
        <w:t xml:space="preserve">eacher </w:t>
      </w:r>
      <w:r w:rsidRPr="006E26EE">
        <w:rPr>
          <w:rFonts w:ascii="Century Gothic" w:hAnsi="Century Gothic"/>
          <w:color w:val="002060"/>
        </w:rPr>
        <w:t>E</w:t>
      </w:r>
      <w:r w:rsidR="00A702C7" w:rsidRPr="006E26EE">
        <w:rPr>
          <w:rFonts w:ascii="Century Gothic" w:hAnsi="Century Gothic"/>
          <w:color w:val="002060"/>
        </w:rPr>
        <w:t>ducation</w:t>
      </w:r>
      <w:r w:rsidRPr="006E26EE">
        <w:rPr>
          <w:rFonts w:ascii="Century Gothic" w:hAnsi="Century Gothic"/>
          <w:color w:val="002060"/>
        </w:rPr>
        <w:t xml:space="preserve"> programmes and</w:t>
      </w:r>
      <w:r w:rsidR="00B65138" w:rsidRPr="006E26EE">
        <w:rPr>
          <w:rFonts w:ascii="Century Gothic" w:hAnsi="Century Gothic"/>
          <w:color w:val="002060"/>
        </w:rPr>
        <w:t xml:space="preserve"> Career-long professional learning </w:t>
      </w:r>
      <w:r w:rsidRPr="006E26EE">
        <w:rPr>
          <w:rFonts w:ascii="Century Gothic" w:hAnsi="Century Gothic"/>
          <w:color w:val="002060"/>
        </w:rPr>
        <w:t>to include dyslexia</w:t>
      </w:r>
      <w:r w:rsidR="003F6296" w:rsidRPr="006E26EE">
        <w:rPr>
          <w:rFonts w:ascii="Century Gothic" w:hAnsi="Century Gothic"/>
          <w:color w:val="002060"/>
        </w:rPr>
        <w:t>,</w:t>
      </w:r>
      <w:r w:rsidRPr="006E26EE">
        <w:rPr>
          <w:rFonts w:ascii="Century Gothic" w:hAnsi="Century Gothic"/>
          <w:color w:val="002060"/>
        </w:rPr>
        <w:t xml:space="preserve"> neurodivergence</w:t>
      </w:r>
      <w:r w:rsidR="003F6296" w:rsidRPr="006E26EE">
        <w:rPr>
          <w:rFonts w:ascii="Century Gothic" w:hAnsi="Century Gothic"/>
          <w:color w:val="002060"/>
        </w:rPr>
        <w:t xml:space="preserve"> and inclusive practice</w:t>
      </w:r>
      <w:r w:rsidRPr="006E26EE">
        <w:rPr>
          <w:rFonts w:ascii="Century Gothic" w:hAnsi="Century Gothic"/>
          <w:color w:val="002060"/>
        </w:rPr>
        <w:t xml:space="preserve"> training.</w:t>
      </w:r>
    </w:p>
    <w:p w14:paraId="5858E628" w14:textId="2C9B1A95" w:rsidR="00C11076" w:rsidRPr="006E26EE" w:rsidRDefault="00C11076" w:rsidP="00FA2021">
      <w:pPr>
        <w:numPr>
          <w:ilvl w:val="0"/>
          <w:numId w:val="4"/>
        </w:numPr>
        <w:spacing w:line="360" w:lineRule="auto"/>
        <w:jc w:val="both"/>
        <w:rPr>
          <w:rFonts w:ascii="Century Gothic" w:hAnsi="Century Gothic"/>
          <w:color w:val="002060"/>
        </w:rPr>
      </w:pPr>
      <w:r w:rsidRPr="006E26EE">
        <w:rPr>
          <w:rFonts w:ascii="Century Gothic" w:hAnsi="Century Gothic"/>
          <w:color w:val="002060"/>
        </w:rPr>
        <w:t>Include practical identification skills</w:t>
      </w:r>
      <w:r w:rsidR="000133E2" w:rsidRPr="006E26EE">
        <w:rPr>
          <w:rFonts w:ascii="Century Gothic" w:hAnsi="Century Gothic"/>
          <w:color w:val="002060"/>
        </w:rPr>
        <w:t>,</w:t>
      </w:r>
      <w:r w:rsidRPr="006E26EE">
        <w:rPr>
          <w:rFonts w:ascii="Century Gothic" w:hAnsi="Century Gothic"/>
          <w:color w:val="002060"/>
        </w:rPr>
        <w:t xml:space="preserve"> assistive technology </w:t>
      </w:r>
      <w:r w:rsidR="000133E2" w:rsidRPr="006E26EE">
        <w:rPr>
          <w:rFonts w:ascii="Century Gothic" w:hAnsi="Century Gothic"/>
          <w:color w:val="002060"/>
        </w:rPr>
        <w:t>and</w:t>
      </w:r>
      <w:r w:rsidRPr="006E26EE">
        <w:rPr>
          <w:rFonts w:ascii="Century Gothic" w:hAnsi="Century Gothic"/>
          <w:color w:val="002060"/>
        </w:rPr>
        <w:t xml:space="preserve"> inclusive pedagogy.</w:t>
      </w:r>
      <w:r w:rsidR="000133E2" w:rsidRPr="006E26EE">
        <w:rPr>
          <w:rFonts w:ascii="Century Gothic" w:hAnsi="Century Gothic"/>
          <w:color w:val="002060"/>
        </w:rPr>
        <w:t xml:space="preserve">                      </w:t>
      </w:r>
    </w:p>
    <w:p w14:paraId="65826744" w14:textId="77777777" w:rsidR="00C11076" w:rsidRPr="006E26EE" w:rsidRDefault="00C11076" w:rsidP="00FA2021">
      <w:pPr>
        <w:numPr>
          <w:ilvl w:val="0"/>
          <w:numId w:val="4"/>
        </w:numPr>
        <w:spacing w:line="360" w:lineRule="auto"/>
        <w:jc w:val="both"/>
        <w:rPr>
          <w:rFonts w:ascii="Century Gothic" w:hAnsi="Century Gothic"/>
          <w:color w:val="002060"/>
        </w:rPr>
      </w:pPr>
      <w:r w:rsidRPr="006E26EE">
        <w:rPr>
          <w:rFonts w:ascii="Century Gothic" w:hAnsi="Century Gothic"/>
          <w:color w:val="002060"/>
        </w:rPr>
        <w:t>Provide AI-powered classroom tools to support early identification and reduce workload.</w:t>
      </w:r>
    </w:p>
    <w:p w14:paraId="7391E3A0" w14:textId="61A8C167" w:rsidR="00237DD6" w:rsidRPr="006E26EE" w:rsidRDefault="00C11076" w:rsidP="00FA2021">
      <w:pPr>
        <w:numPr>
          <w:ilvl w:val="0"/>
          <w:numId w:val="4"/>
        </w:numPr>
        <w:spacing w:line="360" w:lineRule="auto"/>
        <w:jc w:val="both"/>
        <w:rPr>
          <w:rFonts w:ascii="Century Gothic" w:hAnsi="Century Gothic"/>
          <w:color w:val="002060"/>
        </w:rPr>
      </w:pPr>
      <w:r w:rsidRPr="006E26EE">
        <w:rPr>
          <w:rFonts w:ascii="Century Gothic" w:hAnsi="Century Gothic"/>
          <w:color w:val="002060"/>
        </w:rPr>
        <w:t xml:space="preserve">Update GTCS </w:t>
      </w:r>
      <w:r w:rsidR="000F4F2D" w:rsidRPr="006E26EE">
        <w:rPr>
          <w:rFonts w:ascii="Century Gothic" w:hAnsi="Century Gothic"/>
          <w:color w:val="002060"/>
        </w:rPr>
        <w:t xml:space="preserve">Professional </w:t>
      </w:r>
      <w:r w:rsidRPr="006E26EE">
        <w:rPr>
          <w:rFonts w:ascii="Century Gothic" w:hAnsi="Century Gothic"/>
          <w:color w:val="002060"/>
        </w:rPr>
        <w:t xml:space="preserve">standards </w:t>
      </w:r>
    </w:p>
    <w:p w14:paraId="35F90727" w14:textId="535568C3" w:rsidR="00C11076" w:rsidRPr="006E26EE" w:rsidRDefault="00237DD6" w:rsidP="00FA2021">
      <w:pPr>
        <w:numPr>
          <w:ilvl w:val="0"/>
          <w:numId w:val="4"/>
        </w:numPr>
        <w:spacing w:line="360" w:lineRule="auto"/>
        <w:jc w:val="both"/>
        <w:rPr>
          <w:rFonts w:ascii="Century Gothic" w:hAnsi="Century Gothic"/>
          <w:color w:val="002060"/>
        </w:rPr>
      </w:pPr>
      <w:r w:rsidRPr="006E26EE">
        <w:rPr>
          <w:rFonts w:ascii="Century Gothic" w:hAnsi="Century Gothic"/>
          <w:color w:val="002060"/>
        </w:rPr>
        <w:t>F</w:t>
      </w:r>
      <w:r w:rsidR="00C11076" w:rsidRPr="006E26EE">
        <w:rPr>
          <w:rFonts w:ascii="Century Gothic" w:hAnsi="Century Gothic"/>
          <w:color w:val="002060"/>
        </w:rPr>
        <w:t>und high-quality digital training resources.</w:t>
      </w:r>
    </w:p>
    <w:p w14:paraId="0A1141C7" w14:textId="77777777" w:rsidR="008C595E" w:rsidRPr="006E26EE" w:rsidRDefault="008C595E" w:rsidP="00FA2021">
      <w:pPr>
        <w:spacing w:line="360" w:lineRule="auto"/>
        <w:jc w:val="both"/>
        <w:rPr>
          <w:rFonts w:ascii="Century Gothic" w:hAnsi="Century Gothic"/>
          <w:color w:val="002060"/>
        </w:rPr>
      </w:pPr>
    </w:p>
    <w:p w14:paraId="2F04377B" w14:textId="77777777" w:rsidR="00FA2021" w:rsidRPr="006E26EE" w:rsidRDefault="00C11076" w:rsidP="00FA2021">
      <w:pPr>
        <w:pStyle w:val="Heading4"/>
      </w:pPr>
      <w:r w:rsidRPr="006E26EE">
        <w:t>Impact</w:t>
      </w:r>
    </w:p>
    <w:p w14:paraId="286ED07E" w14:textId="77777777" w:rsidR="00FA2021" w:rsidRPr="006E26EE" w:rsidRDefault="00FA2021" w:rsidP="00FA2021">
      <w:pPr>
        <w:spacing w:line="360" w:lineRule="auto"/>
        <w:jc w:val="both"/>
        <w:rPr>
          <w:rFonts w:ascii="Century Gothic" w:hAnsi="Century Gothic"/>
          <w:color w:val="002060"/>
        </w:rPr>
      </w:pPr>
    </w:p>
    <w:p w14:paraId="2D9435E4" w14:textId="55579434" w:rsidR="00C11076"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 xml:space="preserve">Earlier identification, better class support, reduced attainment gap </w:t>
      </w:r>
      <w:r w:rsidR="00E0391C" w:rsidRPr="006E26EE">
        <w:rPr>
          <w:rFonts w:ascii="Century Gothic" w:hAnsi="Century Gothic"/>
          <w:color w:val="002060"/>
        </w:rPr>
        <w:t xml:space="preserve">and </w:t>
      </w:r>
      <w:r w:rsidRPr="006E26EE">
        <w:rPr>
          <w:rFonts w:ascii="Century Gothic" w:hAnsi="Century Gothic"/>
          <w:color w:val="002060"/>
        </w:rPr>
        <w:t>more confident teachers.</w:t>
      </w:r>
    </w:p>
    <w:p w14:paraId="29E433B0" w14:textId="7EAC7B29" w:rsidR="00C11076" w:rsidRPr="006E26EE" w:rsidRDefault="00C11076" w:rsidP="00FA2021">
      <w:pPr>
        <w:spacing w:line="360" w:lineRule="auto"/>
        <w:jc w:val="both"/>
        <w:rPr>
          <w:rFonts w:ascii="Century Gothic" w:hAnsi="Century Gothic"/>
          <w:color w:val="002060"/>
        </w:rPr>
      </w:pPr>
    </w:p>
    <w:p w14:paraId="329FA1D5" w14:textId="457BB265" w:rsidR="00C11076" w:rsidRPr="006E26EE" w:rsidRDefault="00264D7F" w:rsidP="00FA2021">
      <w:pPr>
        <w:pStyle w:val="Heading2"/>
      </w:pPr>
      <w:r w:rsidRPr="006E26EE">
        <w:t>What these reforms will deliver</w:t>
      </w:r>
    </w:p>
    <w:p w14:paraId="5A5FA483" w14:textId="77777777" w:rsidR="00264D7F" w:rsidRPr="006E26EE" w:rsidRDefault="00264D7F" w:rsidP="00FA2021">
      <w:pPr>
        <w:spacing w:line="360" w:lineRule="auto"/>
        <w:jc w:val="both"/>
        <w:rPr>
          <w:rFonts w:ascii="Century Gothic" w:hAnsi="Century Gothic"/>
          <w:b/>
          <w:bCs/>
          <w:color w:val="002060"/>
        </w:rPr>
      </w:pPr>
    </w:p>
    <w:p w14:paraId="31103961" w14:textId="77777777" w:rsidR="00C11076" w:rsidRPr="006E26EE" w:rsidRDefault="00C11076" w:rsidP="00FA2021">
      <w:pPr>
        <w:numPr>
          <w:ilvl w:val="0"/>
          <w:numId w:val="5"/>
        </w:numPr>
        <w:spacing w:line="360" w:lineRule="auto"/>
        <w:jc w:val="both"/>
        <w:rPr>
          <w:rFonts w:ascii="Century Gothic" w:hAnsi="Century Gothic"/>
          <w:color w:val="002060"/>
        </w:rPr>
      </w:pPr>
      <w:r w:rsidRPr="006E26EE">
        <w:rPr>
          <w:rFonts w:ascii="Century Gothic" w:hAnsi="Century Gothic"/>
          <w:color w:val="002060"/>
        </w:rPr>
        <w:t>Early identification in early years, primary and secondary settings</w:t>
      </w:r>
    </w:p>
    <w:p w14:paraId="5675FF46" w14:textId="48102800" w:rsidR="00C11076" w:rsidRPr="006E26EE" w:rsidRDefault="00C11076" w:rsidP="00FA2021">
      <w:pPr>
        <w:numPr>
          <w:ilvl w:val="0"/>
          <w:numId w:val="5"/>
        </w:numPr>
        <w:spacing w:line="360" w:lineRule="auto"/>
        <w:jc w:val="both"/>
        <w:rPr>
          <w:rFonts w:ascii="Century Gothic" w:hAnsi="Century Gothic"/>
          <w:color w:val="002060"/>
        </w:rPr>
      </w:pPr>
      <w:r w:rsidRPr="006E26EE">
        <w:rPr>
          <w:rFonts w:ascii="Century Gothic" w:hAnsi="Century Gothic"/>
          <w:color w:val="002060"/>
        </w:rPr>
        <w:t>Technology-enabled assessment</w:t>
      </w:r>
      <w:r w:rsidR="009B364E" w:rsidRPr="006E26EE">
        <w:rPr>
          <w:rFonts w:ascii="Century Gothic" w:hAnsi="Century Gothic"/>
          <w:color w:val="002060"/>
        </w:rPr>
        <w:t>, where appropriate</w:t>
      </w:r>
      <w:r w:rsidR="00024B27" w:rsidRPr="006E26EE">
        <w:rPr>
          <w:rFonts w:ascii="Century Gothic" w:hAnsi="Century Gothic"/>
          <w:color w:val="002060"/>
        </w:rPr>
        <w:t xml:space="preserve"> and applicable </w:t>
      </w:r>
      <w:r w:rsidRPr="006E26EE">
        <w:rPr>
          <w:rFonts w:ascii="Century Gothic" w:hAnsi="Century Gothic"/>
          <w:color w:val="002060"/>
        </w:rPr>
        <w:t>that is cheaper, faster and more consistent</w:t>
      </w:r>
    </w:p>
    <w:p w14:paraId="07CF13C0" w14:textId="77777777" w:rsidR="00C11076" w:rsidRPr="006E26EE" w:rsidRDefault="00C11076" w:rsidP="00FA2021">
      <w:pPr>
        <w:numPr>
          <w:ilvl w:val="0"/>
          <w:numId w:val="5"/>
        </w:numPr>
        <w:spacing w:line="360" w:lineRule="auto"/>
        <w:jc w:val="both"/>
        <w:rPr>
          <w:rFonts w:ascii="Century Gothic" w:hAnsi="Century Gothic"/>
          <w:color w:val="002060"/>
        </w:rPr>
      </w:pPr>
      <w:r w:rsidRPr="006E26EE">
        <w:rPr>
          <w:rFonts w:ascii="Century Gothic" w:hAnsi="Century Gothic"/>
          <w:color w:val="002060"/>
        </w:rPr>
        <w:t>Seamless transitions from school to further education, training and work</w:t>
      </w:r>
    </w:p>
    <w:p w14:paraId="2E354EC5" w14:textId="2CB17875" w:rsidR="00C11076" w:rsidRPr="006E26EE" w:rsidRDefault="00C11076" w:rsidP="00FA2021">
      <w:pPr>
        <w:numPr>
          <w:ilvl w:val="0"/>
          <w:numId w:val="5"/>
        </w:numPr>
        <w:spacing w:line="360" w:lineRule="auto"/>
        <w:jc w:val="both"/>
        <w:rPr>
          <w:rFonts w:ascii="Century Gothic" w:hAnsi="Century Gothic"/>
          <w:color w:val="002060"/>
        </w:rPr>
      </w:pPr>
      <w:r w:rsidRPr="006E26EE">
        <w:rPr>
          <w:rFonts w:ascii="Century Gothic" w:hAnsi="Century Gothic"/>
          <w:color w:val="002060"/>
        </w:rPr>
        <w:lastRenderedPageBreak/>
        <w:t xml:space="preserve">Fair access to adult </w:t>
      </w:r>
      <w:r w:rsidR="00E0391C" w:rsidRPr="006E26EE">
        <w:rPr>
          <w:rFonts w:ascii="Century Gothic" w:hAnsi="Century Gothic"/>
          <w:color w:val="002060"/>
        </w:rPr>
        <w:t xml:space="preserve">dyslexia identification </w:t>
      </w:r>
      <w:r w:rsidRPr="006E26EE">
        <w:rPr>
          <w:rFonts w:ascii="Century Gothic" w:hAnsi="Century Gothic"/>
          <w:color w:val="002060"/>
        </w:rPr>
        <w:t>and workplace adjustments</w:t>
      </w:r>
    </w:p>
    <w:p w14:paraId="4E1BA0E0" w14:textId="77777777" w:rsidR="00C11076" w:rsidRPr="006E26EE" w:rsidRDefault="00C11076" w:rsidP="00FA2021">
      <w:pPr>
        <w:numPr>
          <w:ilvl w:val="0"/>
          <w:numId w:val="5"/>
        </w:numPr>
        <w:spacing w:line="360" w:lineRule="auto"/>
        <w:jc w:val="both"/>
        <w:rPr>
          <w:rFonts w:ascii="Century Gothic" w:hAnsi="Century Gothic"/>
          <w:color w:val="002060"/>
        </w:rPr>
      </w:pPr>
      <w:r w:rsidRPr="006E26EE">
        <w:rPr>
          <w:rFonts w:ascii="Century Gothic" w:hAnsi="Century Gothic"/>
          <w:color w:val="002060"/>
        </w:rPr>
        <w:t>Inclusive classrooms delivering better outcomes for all learners</w:t>
      </w:r>
    </w:p>
    <w:p w14:paraId="14F78BE4" w14:textId="77777777" w:rsidR="00C11076" w:rsidRPr="006E26EE" w:rsidRDefault="00C11076" w:rsidP="00FA2021">
      <w:pPr>
        <w:numPr>
          <w:ilvl w:val="0"/>
          <w:numId w:val="5"/>
        </w:numPr>
        <w:spacing w:line="360" w:lineRule="auto"/>
        <w:jc w:val="both"/>
        <w:rPr>
          <w:rFonts w:ascii="Century Gothic" w:hAnsi="Century Gothic"/>
          <w:color w:val="002060"/>
        </w:rPr>
      </w:pPr>
      <w:r w:rsidRPr="006E26EE">
        <w:rPr>
          <w:rFonts w:ascii="Century Gothic" w:hAnsi="Century Gothic"/>
          <w:color w:val="002060"/>
        </w:rPr>
        <w:t>A Scotland leading the world in AI-enhanced, evidence-based dyslexia support</w:t>
      </w:r>
    </w:p>
    <w:p w14:paraId="77BE6D7C" w14:textId="47F8CC19" w:rsidR="00C11076" w:rsidRPr="006E26EE" w:rsidRDefault="00C11076" w:rsidP="00FA2021">
      <w:pPr>
        <w:spacing w:line="360" w:lineRule="auto"/>
        <w:jc w:val="both"/>
        <w:rPr>
          <w:rFonts w:ascii="Century Gothic" w:hAnsi="Century Gothic"/>
          <w:color w:val="002060"/>
        </w:rPr>
      </w:pPr>
    </w:p>
    <w:p w14:paraId="1097D5FD" w14:textId="2476C151" w:rsidR="00FA2021" w:rsidRPr="006E26EE" w:rsidRDefault="00C11076" w:rsidP="00FA2021">
      <w:pPr>
        <w:spacing w:line="360" w:lineRule="auto"/>
        <w:jc w:val="both"/>
        <w:rPr>
          <w:rFonts w:ascii="Century Gothic" w:hAnsi="Century Gothic"/>
          <w:b/>
          <w:bCs/>
          <w:color w:val="002060"/>
        </w:rPr>
      </w:pPr>
      <w:r w:rsidRPr="006E26EE">
        <w:rPr>
          <w:rFonts w:ascii="Century Gothic" w:hAnsi="Century Gothic"/>
          <w:b/>
          <w:bCs/>
          <w:color w:val="002060"/>
        </w:rPr>
        <w:t>T</w:t>
      </w:r>
      <w:r w:rsidR="00FA2021" w:rsidRPr="006E26EE">
        <w:rPr>
          <w:rFonts w:ascii="Century Gothic" w:hAnsi="Century Gothic"/>
          <w:b/>
          <w:bCs/>
          <w:color w:val="002060"/>
        </w:rPr>
        <w:t>he time for action is now</w:t>
      </w:r>
    </w:p>
    <w:p w14:paraId="643F69F2" w14:textId="372DF182" w:rsidR="002A7CC6" w:rsidRPr="006E26EE" w:rsidRDefault="002A7CC6" w:rsidP="00FA2021">
      <w:pPr>
        <w:pStyle w:val="Heading2"/>
      </w:pPr>
      <w:r w:rsidRPr="006E26EE">
        <w:t xml:space="preserve">The </w:t>
      </w:r>
      <w:r w:rsidR="00FA2021" w:rsidRPr="006E26EE">
        <w:t>h</w:t>
      </w:r>
      <w:r w:rsidRPr="006E26EE">
        <w:t xml:space="preserve">idden </w:t>
      </w:r>
      <w:r w:rsidR="00FA2021" w:rsidRPr="006E26EE">
        <w:t>c</w:t>
      </w:r>
      <w:r w:rsidRPr="006E26EE">
        <w:t xml:space="preserve">ost of </w:t>
      </w:r>
      <w:r w:rsidR="00FA2021" w:rsidRPr="006E26EE">
        <w:t>i</w:t>
      </w:r>
      <w:r w:rsidRPr="006E26EE">
        <w:t>naction</w:t>
      </w:r>
    </w:p>
    <w:p w14:paraId="4C70AB42" w14:textId="77777777" w:rsidR="00FA2021" w:rsidRPr="006E26EE" w:rsidRDefault="00FA2021" w:rsidP="00FA2021">
      <w:pPr>
        <w:spacing w:line="360" w:lineRule="auto"/>
        <w:jc w:val="both"/>
        <w:rPr>
          <w:rFonts w:ascii="Century Gothic" w:hAnsi="Century Gothic"/>
          <w:b/>
          <w:bCs/>
          <w:color w:val="002060"/>
        </w:rPr>
      </w:pPr>
    </w:p>
    <w:p w14:paraId="6FD05568" w14:textId="45C16FCC" w:rsidR="002A7CC6" w:rsidRPr="006E26EE" w:rsidRDefault="002A7CC6" w:rsidP="00FA2021">
      <w:pPr>
        <w:spacing w:line="360" w:lineRule="auto"/>
        <w:jc w:val="both"/>
        <w:rPr>
          <w:rFonts w:ascii="Century Gothic" w:hAnsi="Century Gothic"/>
          <w:color w:val="002060"/>
        </w:rPr>
      </w:pPr>
      <w:r w:rsidRPr="006E26EE">
        <w:rPr>
          <w:rFonts w:ascii="Century Gothic" w:hAnsi="Century Gothic"/>
          <w:color w:val="002060"/>
        </w:rPr>
        <w:t xml:space="preserve">Unidentified dyslexia has significant social and economic consequences for Scotland. Without timely identification and support, many children and adults experience avoidable barriers in education, work and wellbeing. This leads to lower attainment, reduced productivity, underemployment and higher rates of anxiety and depression, which increase pressure on the NHS and other public services. Employers lose out on talent and productivity, while the economy bears the cost of lost earnings, lower tax revenues and greater reliance on benefits. Delayed identification also contributes to higher school dropout rates, reduced employability and disproportionate representation of dyslexic people in the justice system, all of which create substantial long-term costs. By contrast, early assessment and intervention deliver strong returns through improved employment, better mental health, lower reoffending rates and a more skilled and confident workforce. Acting now is not only the right thing to do for individuals and families, </w:t>
      </w:r>
      <w:r w:rsidR="00862924" w:rsidRPr="006E26EE">
        <w:rPr>
          <w:rFonts w:ascii="Century Gothic" w:hAnsi="Century Gothic"/>
          <w:color w:val="002060"/>
        </w:rPr>
        <w:t>but also</w:t>
      </w:r>
      <w:r w:rsidRPr="006E26EE">
        <w:rPr>
          <w:rFonts w:ascii="Century Gothic" w:hAnsi="Century Gothic"/>
          <w:color w:val="002060"/>
        </w:rPr>
        <w:t xml:space="preserve"> a sound economic investment for Scotland’s future.</w:t>
      </w:r>
    </w:p>
    <w:p w14:paraId="467EAB8A" w14:textId="77777777" w:rsidR="002A7CC6" w:rsidRPr="006E26EE" w:rsidRDefault="002A7CC6" w:rsidP="00FA2021">
      <w:pPr>
        <w:spacing w:line="360" w:lineRule="auto"/>
        <w:jc w:val="both"/>
        <w:rPr>
          <w:rFonts w:ascii="Century Gothic" w:hAnsi="Century Gothic"/>
          <w:color w:val="002060"/>
        </w:rPr>
      </w:pPr>
    </w:p>
    <w:p w14:paraId="1DE952A1" w14:textId="77777777" w:rsidR="00455DAB" w:rsidRPr="006E26EE" w:rsidRDefault="00C11076" w:rsidP="00FA2021">
      <w:pPr>
        <w:spacing w:line="360" w:lineRule="auto"/>
        <w:jc w:val="both"/>
        <w:rPr>
          <w:rFonts w:ascii="Century Gothic" w:hAnsi="Century Gothic"/>
          <w:color w:val="002060"/>
        </w:rPr>
      </w:pPr>
      <w:r w:rsidRPr="006E26EE">
        <w:rPr>
          <w:rFonts w:ascii="Century Gothic" w:hAnsi="Century Gothic"/>
          <w:color w:val="002060"/>
        </w:rPr>
        <w:t>Delays mean more children struggling, more adults unsupported, and more lost potential.</w:t>
      </w:r>
    </w:p>
    <w:p w14:paraId="4570FEF1" w14:textId="2759736F" w:rsidR="00922511" w:rsidRPr="00FA2021" w:rsidRDefault="00C11076" w:rsidP="00D50C49">
      <w:pPr>
        <w:spacing w:line="360" w:lineRule="auto"/>
        <w:jc w:val="both"/>
        <w:rPr>
          <w:rFonts w:ascii="Century Gothic" w:hAnsi="Century Gothic"/>
          <w:color w:val="002060"/>
        </w:rPr>
      </w:pPr>
      <w:r w:rsidRPr="006E26EE">
        <w:rPr>
          <w:rFonts w:ascii="Century Gothic" w:hAnsi="Century Gothic"/>
          <w:color w:val="002060"/>
        </w:rPr>
        <w:br/>
        <w:t>These reforms are affordable, practical and deliverable within one Parliament — and Dyslexia Scotland stands ready to work with all parties to make them a reality.</w:t>
      </w:r>
      <w:bookmarkEnd w:id="0"/>
    </w:p>
    <w:sectPr w:rsidR="00922511" w:rsidRPr="00FA202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734C" w14:textId="77777777" w:rsidR="00684227" w:rsidRDefault="00684227" w:rsidP="00C11076">
      <w:r>
        <w:separator/>
      </w:r>
    </w:p>
  </w:endnote>
  <w:endnote w:type="continuationSeparator" w:id="0">
    <w:p w14:paraId="5C117F44" w14:textId="77777777" w:rsidR="00684227" w:rsidRDefault="00684227" w:rsidP="00C1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79181"/>
      <w:docPartObj>
        <w:docPartGallery w:val="Page Numbers (Bottom of Page)"/>
        <w:docPartUnique/>
      </w:docPartObj>
    </w:sdtPr>
    <w:sdtEndPr>
      <w:rPr>
        <w:noProof/>
      </w:rPr>
    </w:sdtEndPr>
    <w:sdtContent>
      <w:p w14:paraId="12405D05" w14:textId="5F9186D8" w:rsidR="00951F42" w:rsidRDefault="007F375D" w:rsidP="007F375D">
        <w:pPr>
          <w:pStyle w:val="Footer"/>
        </w:pPr>
        <w:r>
          <w:t xml:space="preserve">Dyslexia Scotland Charity No. SC000951 dyslexiascotland.org.uk             </w:t>
        </w:r>
        <w:r w:rsidR="00951F42">
          <w:fldChar w:fldCharType="begin"/>
        </w:r>
        <w:r w:rsidR="00951F42">
          <w:instrText xml:space="preserve"> PAGE   \* MERGEFORMAT </w:instrText>
        </w:r>
        <w:r w:rsidR="00951F42">
          <w:fldChar w:fldCharType="separate"/>
        </w:r>
        <w:r w:rsidR="00951F42">
          <w:rPr>
            <w:noProof/>
          </w:rPr>
          <w:t>2</w:t>
        </w:r>
        <w:r w:rsidR="00951F42">
          <w:rPr>
            <w:noProof/>
          </w:rPr>
          <w:fldChar w:fldCharType="end"/>
        </w:r>
      </w:p>
    </w:sdtContent>
  </w:sdt>
  <w:p w14:paraId="0D36C42C" w14:textId="77777777" w:rsidR="00951F42" w:rsidRDefault="0095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5F89" w14:textId="77777777" w:rsidR="00684227" w:rsidRDefault="00684227" w:rsidP="00C11076">
      <w:r>
        <w:separator/>
      </w:r>
    </w:p>
  </w:footnote>
  <w:footnote w:type="continuationSeparator" w:id="0">
    <w:p w14:paraId="3D7BFCDE" w14:textId="77777777" w:rsidR="00684227" w:rsidRDefault="00684227" w:rsidP="00C1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2E70" w14:textId="4552C3ED" w:rsidR="00C11076" w:rsidRPr="008C6743" w:rsidRDefault="007F375D" w:rsidP="00C11076">
    <w:pPr>
      <w:jc w:val="both"/>
      <w:rPr>
        <w:b/>
        <w:bCs/>
        <w:color w:val="7030A0"/>
        <w:sz w:val="28"/>
        <w:szCs w:val="28"/>
      </w:rPr>
    </w:pPr>
    <w:r>
      <w:rPr>
        <w:b/>
        <w:bCs/>
        <w:noProof/>
        <w:color w:val="7030A0"/>
        <w:sz w:val="28"/>
        <w:szCs w:val="28"/>
      </w:rPr>
      <w:drawing>
        <wp:inline distT="0" distB="0" distL="0" distR="0" wp14:anchorId="7870F442" wp14:editId="7AF4D9DE">
          <wp:extent cx="870711" cy="590550"/>
          <wp:effectExtent l="0" t="0" r="5715" b="0"/>
          <wp:docPr id="32488091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8091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42" cy="598235"/>
                  </a:xfrm>
                  <a:prstGeom prst="rect">
                    <a:avLst/>
                  </a:prstGeom>
                </pic:spPr>
              </pic:pic>
            </a:graphicData>
          </a:graphic>
        </wp:inline>
      </w:drawing>
    </w:r>
    <w:r>
      <w:rPr>
        <w:b/>
        <w:bCs/>
        <w:color w:val="7030A0"/>
        <w:sz w:val="28"/>
        <w:szCs w:val="28"/>
      </w:rPr>
      <w:t xml:space="preserve">    </w:t>
    </w:r>
    <w:r w:rsidRPr="007F375D">
      <w:rPr>
        <w:rFonts w:ascii="Century Gothic" w:hAnsi="Century Gothic"/>
        <w:b/>
        <w:bCs/>
        <w:color w:val="7030A0"/>
        <w:sz w:val="28"/>
        <w:szCs w:val="28"/>
      </w:rPr>
      <w:t>Dyslexia Scotland | 2026 Manifesto Asks</w:t>
    </w:r>
  </w:p>
  <w:p w14:paraId="6A47697C" w14:textId="77777777" w:rsidR="00C11076" w:rsidRPr="008C6743" w:rsidRDefault="00C11076" w:rsidP="00C11076">
    <w:pPr>
      <w:pStyle w:val="Heade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9EF"/>
    <w:multiLevelType w:val="multilevel"/>
    <w:tmpl w:val="DE3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47CA6"/>
    <w:multiLevelType w:val="multilevel"/>
    <w:tmpl w:val="4B5A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B2F48"/>
    <w:multiLevelType w:val="multilevel"/>
    <w:tmpl w:val="1A40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02214"/>
    <w:multiLevelType w:val="multilevel"/>
    <w:tmpl w:val="45E2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C7A72"/>
    <w:multiLevelType w:val="multilevel"/>
    <w:tmpl w:val="5FA2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498124">
    <w:abstractNumId w:val="3"/>
  </w:num>
  <w:num w:numId="2" w16cid:durableId="133957211">
    <w:abstractNumId w:val="1"/>
  </w:num>
  <w:num w:numId="3" w16cid:durableId="282466256">
    <w:abstractNumId w:val="0"/>
  </w:num>
  <w:num w:numId="4" w16cid:durableId="1113789246">
    <w:abstractNumId w:val="2"/>
  </w:num>
  <w:num w:numId="5" w16cid:durableId="135681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76"/>
    <w:rsid w:val="0001243B"/>
    <w:rsid w:val="000133E2"/>
    <w:rsid w:val="00024B27"/>
    <w:rsid w:val="00034A6A"/>
    <w:rsid w:val="00045F0C"/>
    <w:rsid w:val="00063D63"/>
    <w:rsid w:val="000C3351"/>
    <w:rsid w:val="000C3C8C"/>
    <w:rsid w:val="000F4F2D"/>
    <w:rsid w:val="0011618C"/>
    <w:rsid w:val="001220AD"/>
    <w:rsid w:val="00170FBE"/>
    <w:rsid w:val="001A6E0E"/>
    <w:rsid w:val="001B0334"/>
    <w:rsid w:val="001B21B4"/>
    <w:rsid w:val="001F76E3"/>
    <w:rsid w:val="002149AC"/>
    <w:rsid w:val="00230588"/>
    <w:rsid w:val="00232FBB"/>
    <w:rsid w:val="00237DD6"/>
    <w:rsid w:val="00264D7F"/>
    <w:rsid w:val="002913A8"/>
    <w:rsid w:val="002A159D"/>
    <w:rsid w:val="002A7CC6"/>
    <w:rsid w:val="0032655D"/>
    <w:rsid w:val="00330932"/>
    <w:rsid w:val="00345630"/>
    <w:rsid w:val="003F6296"/>
    <w:rsid w:val="00455DAB"/>
    <w:rsid w:val="004610BB"/>
    <w:rsid w:val="004B5921"/>
    <w:rsid w:val="004C4E4C"/>
    <w:rsid w:val="004E458C"/>
    <w:rsid w:val="004E7FA8"/>
    <w:rsid w:val="004F6616"/>
    <w:rsid w:val="00552695"/>
    <w:rsid w:val="0055580F"/>
    <w:rsid w:val="005617C5"/>
    <w:rsid w:val="006427DB"/>
    <w:rsid w:val="00661C0C"/>
    <w:rsid w:val="00684227"/>
    <w:rsid w:val="006A16CA"/>
    <w:rsid w:val="006B6F16"/>
    <w:rsid w:val="006E26EE"/>
    <w:rsid w:val="00765462"/>
    <w:rsid w:val="007F375D"/>
    <w:rsid w:val="00834BE6"/>
    <w:rsid w:val="00853887"/>
    <w:rsid w:val="00862924"/>
    <w:rsid w:val="00881727"/>
    <w:rsid w:val="008C595E"/>
    <w:rsid w:val="008C6743"/>
    <w:rsid w:val="008D2D33"/>
    <w:rsid w:val="0092112A"/>
    <w:rsid w:val="00922511"/>
    <w:rsid w:val="00940910"/>
    <w:rsid w:val="00951F42"/>
    <w:rsid w:val="0098588E"/>
    <w:rsid w:val="00987DA4"/>
    <w:rsid w:val="009A05AD"/>
    <w:rsid w:val="009A3788"/>
    <w:rsid w:val="009B364E"/>
    <w:rsid w:val="009D1D33"/>
    <w:rsid w:val="009D7A93"/>
    <w:rsid w:val="00A702C7"/>
    <w:rsid w:val="00A75A5F"/>
    <w:rsid w:val="00AF54CE"/>
    <w:rsid w:val="00B0070B"/>
    <w:rsid w:val="00B010CB"/>
    <w:rsid w:val="00B65138"/>
    <w:rsid w:val="00B72292"/>
    <w:rsid w:val="00B74669"/>
    <w:rsid w:val="00B901D2"/>
    <w:rsid w:val="00BA1AF1"/>
    <w:rsid w:val="00BB0134"/>
    <w:rsid w:val="00BB1F06"/>
    <w:rsid w:val="00C04A54"/>
    <w:rsid w:val="00C11076"/>
    <w:rsid w:val="00C15BFC"/>
    <w:rsid w:val="00C30389"/>
    <w:rsid w:val="00C516BD"/>
    <w:rsid w:val="00CA67A1"/>
    <w:rsid w:val="00CB55D8"/>
    <w:rsid w:val="00CD1F56"/>
    <w:rsid w:val="00D01C00"/>
    <w:rsid w:val="00D153C4"/>
    <w:rsid w:val="00D27176"/>
    <w:rsid w:val="00D50C49"/>
    <w:rsid w:val="00D76273"/>
    <w:rsid w:val="00D96F08"/>
    <w:rsid w:val="00DA02F0"/>
    <w:rsid w:val="00DB69E0"/>
    <w:rsid w:val="00DD1147"/>
    <w:rsid w:val="00DF5004"/>
    <w:rsid w:val="00E0391C"/>
    <w:rsid w:val="00E03D5E"/>
    <w:rsid w:val="00E1662F"/>
    <w:rsid w:val="00E63424"/>
    <w:rsid w:val="00EB4FE9"/>
    <w:rsid w:val="00F152B3"/>
    <w:rsid w:val="00FA2021"/>
    <w:rsid w:val="00FB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9DF8"/>
  <w15:chartTrackingRefBased/>
  <w15:docId w15:val="{976021FB-2237-104F-A794-9DA4B189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76"/>
  </w:style>
  <w:style w:type="paragraph" w:styleId="Heading1">
    <w:name w:val="heading 1"/>
    <w:basedOn w:val="Normal"/>
    <w:next w:val="Normal"/>
    <w:link w:val="Heading1Char"/>
    <w:uiPriority w:val="9"/>
    <w:qFormat/>
    <w:rsid w:val="00D50C49"/>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D50C49"/>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264D7F"/>
    <w:pPr>
      <w:keepNext/>
      <w:keepLines/>
      <w:spacing w:before="160" w:after="80"/>
      <w:outlineLvl w:val="2"/>
    </w:pPr>
    <w:rPr>
      <w:rFonts w:eastAsiaTheme="majorEastAsia" w:cstheme="majorBidi"/>
      <w:b/>
      <w:color w:val="0F4761" w:themeColor="accent1" w:themeShade="BF"/>
      <w:sz w:val="32"/>
      <w:szCs w:val="28"/>
    </w:rPr>
  </w:style>
  <w:style w:type="paragraph" w:styleId="Heading4">
    <w:name w:val="heading 4"/>
    <w:basedOn w:val="Normal"/>
    <w:next w:val="Normal"/>
    <w:link w:val="Heading4Char"/>
    <w:uiPriority w:val="9"/>
    <w:unhideWhenUsed/>
    <w:qFormat/>
    <w:rsid w:val="00264D7F"/>
    <w:pPr>
      <w:keepNext/>
      <w:keepLines/>
      <w:spacing w:before="80" w:after="40"/>
      <w:outlineLvl w:val="3"/>
    </w:pPr>
    <w:rPr>
      <w:rFonts w:eastAsiaTheme="majorEastAsia" w:cstheme="majorBidi"/>
      <w:b/>
      <w:iCs/>
      <w:color w:val="0F4761" w:themeColor="accent1" w:themeShade="BF"/>
      <w:sz w:val="28"/>
    </w:rPr>
  </w:style>
  <w:style w:type="paragraph" w:styleId="Heading5">
    <w:name w:val="heading 5"/>
    <w:basedOn w:val="Normal"/>
    <w:next w:val="Normal"/>
    <w:link w:val="Heading5Char"/>
    <w:uiPriority w:val="9"/>
    <w:semiHidden/>
    <w:unhideWhenUsed/>
    <w:qFormat/>
    <w:rsid w:val="00C1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0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0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0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0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C49"/>
    <w:rPr>
      <w:rFonts w:asciiTheme="majorHAnsi" w:eastAsiaTheme="majorEastAsia" w:hAnsiTheme="majorHAnsi" w:cstheme="majorBidi"/>
      <w:color w:val="0F4761" w:themeColor="accent1" w:themeShade="BF"/>
      <w:sz w:val="36"/>
      <w:szCs w:val="40"/>
    </w:rPr>
  </w:style>
  <w:style w:type="character" w:customStyle="1" w:styleId="Heading2Char">
    <w:name w:val="Heading 2 Char"/>
    <w:basedOn w:val="DefaultParagraphFont"/>
    <w:link w:val="Heading2"/>
    <w:uiPriority w:val="9"/>
    <w:rsid w:val="00D50C49"/>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264D7F"/>
    <w:rPr>
      <w:rFonts w:eastAsiaTheme="majorEastAsia" w:cstheme="majorBidi"/>
      <w:b/>
      <w:color w:val="0F4761" w:themeColor="accent1" w:themeShade="BF"/>
      <w:sz w:val="32"/>
      <w:szCs w:val="28"/>
    </w:rPr>
  </w:style>
  <w:style w:type="character" w:customStyle="1" w:styleId="Heading4Char">
    <w:name w:val="Heading 4 Char"/>
    <w:basedOn w:val="DefaultParagraphFont"/>
    <w:link w:val="Heading4"/>
    <w:uiPriority w:val="9"/>
    <w:rsid w:val="00264D7F"/>
    <w:rPr>
      <w:rFonts w:eastAsiaTheme="majorEastAsia" w:cstheme="majorBidi"/>
      <w:b/>
      <w:iCs/>
      <w:color w:val="0F4761" w:themeColor="accent1" w:themeShade="BF"/>
      <w:sz w:val="28"/>
    </w:rPr>
  </w:style>
  <w:style w:type="character" w:customStyle="1" w:styleId="Heading5Char">
    <w:name w:val="Heading 5 Char"/>
    <w:basedOn w:val="DefaultParagraphFont"/>
    <w:link w:val="Heading5"/>
    <w:uiPriority w:val="9"/>
    <w:semiHidden/>
    <w:rsid w:val="00C1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076"/>
    <w:rPr>
      <w:rFonts w:eastAsiaTheme="majorEastAsia" w:cstheme="majorBidi"/>
      <w:color w:val="272727" w:themeColor="text1" w:themeTint="D8"/>
    </w:rPr>
  </w:style>
  <w:style w:type="paragraph" w:styleId="Title">
    <w:name w:val="Title"/>
    <w:basedOn w:val="Normal"/>
    <w:next w:val="Normal"/>
    <w:link w:val="TitleChar"/>
    <w:uiPriority w:val="10"/>
    <w:qFormat/>
    <w:rsid w:val="00C11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0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0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076"/>
    <w:rPr>
      <w:i/>
      <w:iCs/>
      <w:color w:val="404040" w:themeColor="text1" w:themeTint="BF"/>
    </w:rPr>
  </w:style>
  <w:style w:type="paragraph" w:styleId="ListParagraph">
    <w:name w:val="List Paragraph"/>
    <w:basedOn w:val="Normal"/>
    <w:uiPriority w:val="34"/>
    <w:qFormat/>
    <w:rsid w:val="00C11076"/>
    <w:pPr>
      <w:ind w:left="720"/>
      <w:contextualSpacing/>
    </w:pPr>
  </w:style>
  <w:style w:type="character" w:styleId="IntenseEmphasis">
    <w:name w:val="Intense Emphasis"/>
    <w:basedOn w:val="DefaultParagraphFont"/>
    <w:uiPriority w:val="21"/>
    <w:qFormat/>
    <w:rsid w:val="00C11076"/>
    <w:rPr>
      <w:i/>
      <w:iCs/>
      <w:color w:val="0F4761" w:themeColor="accent1" w:themeShade="BF"/>
    </w:rPr>
  </w:style>
  <w:style w:type="paragraph" w:styleId="IntenseQuote">
    <w:name w:val="Intense Quote"/>
    <w:basedOn w:val="Normal"/>
    <w:next w:val="Normal"/>
    <w:link w:val="IntenseQuoteChar"/>
    <w:uiPriority w:val="30"/>
    <w:qFormat/>
    <w:rsid w:val="00C1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076"/>
    <w:rPr>
      <w:i/>
      <w:iCs/>
      <w:color w:val="0F4761" w:themeColor="accent1" w:themeShade="BF"/>
    </w:rPr>
  </w:style>
  <w:style w:type="character" w:styleId="IntenseReference">
    <w:name w:val="Intense Reference"/>
    <w:basedOn w:val="DefaultParagraphFont"/>
    <w:uiPriority w:val="32"/>
    <w:qFormat/>
    <w:rsid w:val="00C11076"/>
    <w:rPr>
      <w:b/>
      <w:bCs/>
      <w:smallCaps/>
      <w:color w:val="0F4761" w:themeColor="accent1" w:themeShade="BF"/>
      <w:spacing w:val="5"/>
    </w:rPr>
  </w:style>
  <w:style w:type="paragraph" w:styleId="Header">
    <w:name w:val="header"/>
    <w:basedOn w:val="Normal"/>
    <w:link w:val="HeaderChar"/>
    <w:uiPriority w:val="99"/>
    <w:unhideWhenUsed/>
    <w:rsid w:val="00C11076"/>
    <w:pPr>
      <w:tabs>
        <w:tab w:val="center" w:pos="4513"/>
        <w:tab w:val="right" w:pos="9026"/>
      </w:tabs>
    </w:pPr>
  </w:style>
  <w:style w:type="character" w:customStyle="1" w:styleId="HeaderChar">
    <w:name w:val="Header Char"/>
    <w:basedOn w:val="DefaultParagraphFont"/>
    <w:link w:val="Header"/>
    <w:uiPriority w:val="99"/>
    <w:rsid w:val="00C11076"/>
  </w:style>
  <w:style w:type="paragraph" w:styleId="Footer">
    <w:name w:val="footer"/>
    <w:basedOn w:val="Normal"/>
    <w:link w:val="FooterChar"/>
    <w:uiPriority w:val="99"/>
    <w:unhideWhenUsed/>
    <w:rsid w:val="00C11076"/>
    <w:pPr>
      <w:tabs>
        <w:tab w:val="center" w:pos="4513"/>
        <w:tab w:val="right" w:pos="9026"/>
      </w:tabs>
    </w:pPr>
  </w:style>
  <w:style w:type="character" w:customStyle="1" w:styleId="FooterChar">
    <w:name w:val="Footer Char"/>
    <w:basedOn w:val="DefaultParagraphFont"/>
    <w:link w:val="Footer"/>
    <w:uiPriority w:val="99"/>
    <w:rsid w:val="00C11076"/>
  </w:style>
  <w:style w:type="paragraph" w:styleId="Revision">
    <w:name w:val="Revision"/>
    <w:hidden/>
    <w:uiPriority w:val="99"/>
    <w:semiHidden/>
    <w:rsid w:val="00E0391C"/>
  </w:style>
  <w:style w:type="character" w:styleId="CommentReference">
    <w:name w:val="annotation reference"/>
    <w:basedOn w:val="DefaultParagraphFont"/>
    <w:uiPriority w:val="99"/>
    <w:semiHidden/>
    <w:unhideWhenUsed/>
    <w:rsid w:val="00E0391C"/>
    <w:rPr>
      <w:sz w:val="16"/>
      <w:szCs w:val="16"/>
    </w:rPr>
  </w:style>
  <w:style w:type="paragraph" w:styleId="CommentText">
    <w:name w:val="annotation text"/>
    <w:basedOn w:val="Normal"/>
    <w:link w:val="CommentTextChar"/>
    <w:uiPriority w:val="99"/>
    <w:unhideWhenUsed/>
    <w:rsid w:val="00E0391C"/>
    <w:rPr>
      <w:sz w:val="20"/>
      <w:szCs w:val="20"/>
    </w:rPr>
  </w:style>
  <w:style w:type="character" w:customStyle="1" w:styleId="CommentTextChar">
    <w:name w:val="Comment Text Char"/>
    <w:basedOn w:val="DefaultParagraphFont"/>
    <w:link w:val="CommentText"/>
    <w:uiPriority w:val="99"/>
    <w:rsid w:val="00E0391C"/>
    <w:rPr>
      <w:sz w:val="20"/>
      <w:szCs w:val="20"/>
    </w:rPr>
  </w:style>
  <w:style w:type="paragraph" w:styleId="CommentSubject">
    <w:name w:val="annotation subject"/>
    <w:basedOn w:val="CommentText"/>
    <w:next w:val="CommentText"/>
    <w:link w:val="CommentSubjectChar"/>
    <w:uiPriority w:val="99"/>
    <w:semiHidden/>
    <w:unhideWhenUsed/>
    <w:rsid w:val="00E0391C"/>
    <w:rPr>
      <w:b/>
      <w:bCs/>
    </w:rPr>
  </w:style>
  <w:style w:type="character" w:customStyle="1" w:styleId="CommentSubjectChar">
    <w:name w:val="Comment Subject Char"/>
    <w:basedOn w:val="CommentTextChar"/>
    <w:link w:val="CommentSubject"/>
    <w:uiPriority w:val="99"/>
    <w:semiHidden/>
    <w:rsid w:val="00E039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608cc-4df1-4775-876c-4ceff46c2ce6" xsi:nil="true"/>
    <lcf76f155ced4ddcb4097134ff3c332f xmlns="268ba956-f75e-4902-b00d-6af1be0694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20D5D12A8C745A7A141AC2792FAA0" ma:contentTypeVersion="19" ma:contentTypeDescription="Create a new document." ma:contentTypeScope="" ma:versionID="a22655bd7187bb59cc912a2c0594e6a9">
  <xsd:schema xmlns:xsd="http://www.w3.org/2001/XMLSchema" xmlns:xs="http://www.w3.org/2001/XMLSchema" xmlns:p="http://schemas.microsoft.com/office/2006/metadata/properties" xmlns:ns2="268ba956-f75e-4902-b00d-6af1be0694b8" xmlns:ns3="645608cc-4df1-4775-876c-4ceff46c2ce6" targetNamespace="http://schemas.microsoft.com/office/2006/metadata/properties" ma:root="true" ma:fieldsID="329185c7e12c4fe6b0b797c75ba97e8f" ns2:_="" ns3:_="">
    <xsd:import namespace="268ba956-f75e-4902-b00d-6af1be0694b8"/>
    <xsd:import namespace="645608cc-4df1-4775-876c-4ceff46c2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ba956-f75e-4902-b00d-6af1be069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989c2f-39f1-43da-b6f6-2c99c4818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4470ed-cb8b-43b3-9d63-c1eab69566be}"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A2A92-685C-415F-AD5E-AF8913805046}">
  <ds:schemaRefs>
    <ds:schemaRef ds:uri="http://schemas.microsoft.com/office/2006/metadata/properties"/>
    <ds:schemaRef ds:uri="http://schemas.microsoft.com/office/infopath/2007/PartnerControls"/>
    <ds:schemaRef ds:uri="645608cc-4df1-4775-876c-4ceff46c2ce6"/>
    <ds:schemaRef ds:uri="268ba956-f75e-4902-b00d-6af1be0694b8"/>
  </ds:schemaRefs>
</ds:datastoreItem>
</file>

<file path=customXml/itemProps2.xml><?xml version="1.0" encoding="utf-8"?>
<ds:datastoreItem xmlns:ds="http://schemas.openxmlformats.org/officeDocument/2006/customXml" ds:itemID="{A5AE45DA-D190-47D1-89A6-10DF4C76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ba956-f75e-4902-b00d-6af1be0694b8"/>
    <ds:schemaRef ds:uri="645608cc-4df1-4775-876c-4ceff46c2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BD959-E274-476A-AF12-A2AD76BD8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579</Words>
  <Characters>3868</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McIntosh</dc:creator>
  <cp:keywords/>
  <dc:description/>
  <cp:lastModifiedBy>Katie Carmichael</cp:lastModifiedBy>
  <cp:revision>8</cp:revision>
  <dcterms:created xsi:type="dcterms:W3CDTF">2025-12-12T16:32:00Z</dcterms:created>
  <dcterms:modified xsi:type="dcterms:W3CDTF">2025-12-15T13:13:00Z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0x010100AC420D5D12A8C745A7A141AC2792FAA0</vt:lpwstr>
  </property>
  <property fmtid="{D5CDD505-2E9C-101B-9397-08002B2CF9AE}" pid="3" name="MediaServiceImageTags">
    <vt:lpwstr/>
  </property>
  <property fmtid="{D5CDD505-2E9C-101B-9397-08002B2CF9AE}" pid="4" name="docLang">
    <vt:lpwstr>en</vt:lpwstr>
  </property>
</Properties>
</file>